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FFF"/>
  <w:body>
    <w:p w14:paraId="0CC34D41" w14:textId="77777777" w:rsidR="00340CA0" w:rsidRDefault="00340CA0" w:rsidP="00340CA0">
      <w:pPr>
        <w:rPr>
          <w:b/>
          <w:bCs/>
          <w:color w:val="FF0000"/>
        </w:rPr>
      </w:pPr>
      <w:r>
        <w:rPr>
          <w:b/>
          <w:bCs/>
          <w:color w:val="FF0000"/>
        </w:rPr>
        <w:t xml:space="preserve">                                                          </w:t>
      </w:r>
    </w:p>
    <w:p w14:paraId="25D0CB88" w14:textId="77777777" w:rsidR="00340CA0" w:rsidRDefault="00340CA0" w:rsidP="00340CA0">
      <w:pPr>
        <w:rPr>
          <w:b/>
          <w:bCs/>
          <w:color w:val="FF0000"/>
        </w:rPr>
      </w:pPr>
    </w:p>
    <w:p w14:paraId="4AED4CCB" w14:textId="25B8A4B8" w:rsidR="0099206C" w:rsidRDefault="0099206C" w:rsidP="00340CA0">
      <w:pPr>
        <w:jc w:val="center"/>
        <w:rPr>
          <w:color w:val="525252" w:themeColor="accent3" w:themeShade="80"/>
          <w:sz w:val="44"/>
          <w:szCs w:val="44"/>
        </w:rPr>
      </w:pPr>
      <w:r>
        <w:rPr>
          <w:color w:val="525252" w:themeColor="accent3" w:themeShade="80"/>
          <w:sz w:val="44"/>
          <w:szCs w:val="44"/>
        </w:rPr>
        <w:t>Storytelling Guide</w:t>
      </w:r>
    </w:p>
    <w:p w14:paraId="1799C5C5" w14:textId="7AD43BE0" w:rsidR="0099206C" w:rsidRDefault="0099206C" w:rsidP="00340CA0">
      <w:pPr>
        <w:jc w:val="center"/>
        <w:rPr>
          <w:color w:val="525252" w:themeColor="accent3" w:themeShade="80"/>
          <w:sz w:val="44"/>
          <w:szCs w:val="44"/>
        </w:rPr>
      </w:pPr>
      <w:r>
        <w:rPr>
          <w:color w:val="525252" w:themeColor="accent3" w:themeShade="80"/>
          <w:sz w:val="44"/>
          <w:szCs w:val="44"/>
        </w:rPr>
        <w:t>Working with Children and Young People</w:t>
      </w:r>
    </w:p>
    <w:p w14:paraId="3B0A0380" w14:textId="09BB0DB1" w:rsidR="00340CA0" w:rsidRDefault="00340CA0" w:rsidP="00340CA0">
      <w:pPr>
        <w:jc w:val="center"/>
        <w:rPr>
          <w:color w:val="525252" w:themeColor="accent3" w:themeShade="80"/>
          <w:sz w:val="44"/>
          <w:szCs w:val="44"/>
        </w:rPr>
      </w:pPr>
    </w:p>
    <w:p w14:paraId="68090282" w14:textId="77777777" w:rsidR="00340CA0" w:rsidRPr="00340CA0" w:rsidRDefault="00340CA0" w:rsidP="00340CA0">
      <w:pPr>
        <w:jc w:val="center"/>
        <w:rPr>
          <w:color w:val="525252" w:themeColor="accent3" w:themeShade="80"/>
          <w:sz w:val="28"/>
          <w:szCs w:val="28"/>
        </w:rPr>
      </w:pPr>
    </w:p>
    <w:p w14:paraId="45C338EA" w14:textId="0C42D7CF" w:rsidR="00E45B98" w:rsidRPr="00340CA0" w:rsidRDefault="00AA334E" w:rsidP="00340CA0">
      <w:pPr>
        <w:autoSpaceDE w:val="0"/>
        <w:autoSpaceDN w:val="0"/>
        <w:spacing w:before="100"/>
        <w:jc w:val="center"/>
        <w:rPr>
          <w:color w:val="525252" w:themeColor="accent3" w:themeShade="80"/>
          <w:sz w:val="44"/>
          <w:szCs w:val="44"/>
        </w:rPr>
      </w:pPr>
      <w:r w:rsidRPr="00340CA0">
        <w:rPr>
          <w:color w:val="525252" w:themeColor="accent3" w:themeShade="80"/>
          <w:sz w:val="44"/>
          <w:szCs w:val="44"/>
        </w:rPr>
        <w:t>Patient Stories are personal accounts of an individual or families experience of the care and support they have received from Health Services. Patient Stories should be led by the storyteller in a way that is most comfortable to them and in a way that gives the storyteller autonomy and choice over how the story is collected, held and shar</w:t>
      </w:r>
      <w:bookmarkStart w:id="0" w:name="_GoBack"/>
      <w:bookmarkEnd w:id="0"/>
      <w:r w:rsidRPr="00340CA0">
        <w:rPr>
          <w:color w:val="525252" w:themeColor="accent3" w:themeShade="80"/>
          <w:sz w:val="44"/>
          <w:szCs w:val="44"/>
        </w:rPr>
        <w:t>ed. For a more detailed definition of storytelling, please see the National Digital Storytelling Toolkit via the links below.</w:t>
      </w:r>
    </w:p>
    <w:p w14:paraId="7B5DE5BB" w14:textId="416F4E5C" w:rsidR="00340CA0" w:rsidRDefault="00340CA0" w:rsidP="00340CA0">
      <w:pPr>
        <w:autoSpaceDE w:val="0"/>
        <w:autoSpaceDN w:val="0"/>
        <w:spacing w:before="100"/>
        <w:jc w:val="center"/>
        <w:rPr>
          <w:i/>
          <w:color w:val="171717" w:themeColor="background2" w:themeShade="1A"/>
          <w:sz w:val="24"/>
          <w:szCs w:val="24"/>
        </w:rPr>
      </w:pPr>
    </w:p>
    <w:p w14:paraId="7297EF13" w14:textId="5A77141A" w:rsidR="00340CA0" w:rsidRDefault="00340CA0" w:rsidP="00340CA0">
      <w:pPr>
        <w:autoSpaceDE w:val="0"/>
        <w:autoSpaceDN w:val="0"/>
        <w:spacing w:before="100"/>
        <w:rPr>
          <w:i/>
          <w:color w:val="171717" w:themeColor="background2" w:themeShade="1A"/>
          <w:sz w:val="24"/>
          <w:szCs w:val="24"/>
        </w:rPr>
      </w:pPr>
    </w:p>
    <w:p w14:paraId="254B0755" w14:textId="77777777" w:rsidR="00340CA0" w:rsidRDefault="00340CA0" w:rsidP="00340CA0">
      <w:pPr>
        <w:autoSpaceDE w:val="0"/>
        <w:autoSpaceDN w:val="0"/>
        <w:spacing w:before="100"/>
        <w:rPr>
          <w:i/>
          <w:color w:val="171717" w:themeColor="background2" w:themeShade="1A"/>
          <w:sz w:val="24"/>
          <w:szCs w:val="24"/>
        </w:rPr>
      </w:pPr>
    </w:p>
    <w:p w14:paraId="1A6451C9" w14:textId="54D3748E" w:rsidR="00340CA0" w:rsidRDefault="00340CA0" w:rsidP="00340CA0">
      <w:pPr>
        <w:autoSpaceDE w:val="0"/>
        <w:autoSpaceDN w:val="0"/>
        <w:spacing w:before="100"/>
        <w:jc w:val="center"/>
        <w:rPr>
          <w:i/>
        </w:rPr>
      </w:pPr>
    </w:p>
    <w:p w14:paraId="4F2B4A38" w14:textId="77777777" w:rsidR="005E78B5" w:rsidRPr="00AA334E" w:rsidRDefault="005E78B5" w:rsidP="00340CA0">
      <w:pPr>
        <w:autoSpaceDE w:val="0"/>
        <w:autoSpaceDN w:val="0"/>
        <w:spacing w:before="100"/>
        <w:jc w:val="center"/>
        <w:rPr>
          <w:i/>
        </w:rPr>
      </w:pPr>
    </w:p>
    <w:tbl>
      <w:tblPr>
        <w:tblStyle w:val="TableGrid"/>
        <w:tblW w:w="0" w:type="auto"/>
        <w:tblLook w:val="04A0" w:firstRow="1" w:lastRow="0" w:firstColumn="1" w:lastColumn="0" w:noHBand="0" w:noVBand="1"/>
      </w:tblPr>
      <w:tblGrid>
        <w:gridCol w:w="9016"/>
      </w:tblGrid>
      <w:tr w:rsidR="004F08AD" w14:paraId="177CA0B0" w14:textId="77777777" w:rsidTr="0099206C">
        <w:trPr>
          <w:trHeight w:val="398"/>
        </w:trPr>
        <w:tc>
          <w:tcPr>
            <w:tcW w:w="9016" w:type="dxa"/>
            <w:shd w:val="clear" w:color="auto" w:fill="CCCCFF"/>
          </w:tcPr>
          <w:p w14:paraId="4B552011" w14:textId="1E0F2E01" w:rsidR="00185C2D" w:rsidRDefault="0099206C" w:rsidP="00185C2D">
            <w:pPr>
              <w:autoSpaceDE w:val="0"/>
              <w:autoSpaceDN w:val="0"/>
              <w:spacing w:before="100"/>
            </w:pPr>
            <w:r w:rsidRPr="004F5E51">
              <w:rPr>
                <w:color w:val="171717" w:themeColor="background2" w:themeShade="1A"/>
                <w:sz w:val="24"/>
                <w:szCs w:val="24"/>
              </w:rPr>
              <w:t>This guide has been developed in partnership with Digital Storytelling Network for Wales</w:t>
            </w:r>
            <w:r w:rsidR="00096B5A">
              <w:rPr>
                <w:color w:val="171717" w:themeColor="background2" w:themeShade="1A"/>
                <w:sz w:val="24"/>
                <w:szCs w:val="24"/>
              </w:rPr>
              <w:t xml:space="preserve"> and was developed to support the National Digital Storytelling Toolkit</w:t>
            </w:r>
            <w:r w:rsidRPr="004F5E51">
              <w:rPr>
                <w:color w:val="171717" w:themeColor="background2" w:themeShade="1A"/>
                <w:sz w:val="24"/>
                <w:szCs w:val="24"/>
              </w:rPr>
              <w:t>.</w:t>
            </w:r>
            <w:r w:rsidR="00185C2D">
              <w:rPr>
                <w:color w:val="171717" w:themeColor="background2" w:themeShade="1A"/>
                <w:sz w:val="24"/>
                <w:szCs w:val="24"/>
              </w:rPr>
              <w:t xml:space="preserve"> </w:t>
            </w:r>
          </w:p>
          <w:p w14:paraId="16A73FFB" w14:textId="77777777" w:rsidR="00185C2D" w:rsidRDefault="00185C2D" w:rsidP="00185C2D">
            <w:pPr>
              <w:rPr>
                <w:rFonts w:ascii="Calibri" w:hAnsi="Calibri" w:cs="Calibri"/>
                <w:color w:val="1F497D"/>
              </w:rPr>
            </w:pPr>
          </w:p>
          <w:p w14:paraId="7CFBE63A" w14:textId="63C82306" w:rsidR="0099206C" w:rsidRPr="004F5E51" w:rsidRDefault="0099206C" w:rsidP="0099206C">
            <w:pPr>
              <w:rPr>
                <w:color w:val="171717" w:themeColor="background2" w:themeShade="1A"/>
                <w:sz w:val="24"/>
                <w:szCs w:val="24"/>
              </w:rPr>
            </w:pPr>
            <w:r w:rsidRPr="004F5E51">
              <w:rPr>
                <w:color w:val="171717" w:themeColor="background2" w:themeShade="1A"/>
                <w:sz w:val="24"/>
                <w:szCs w:val="24"/>
              </w:rPr>
              <w:t xml:space="preserve">It is intended to act as a supporting tool for practitioners working with children and young people through digital </w:t>
            </w:r>
            <w:r w:rsidR="008058A8">
              <w:rPr>
                <w:color w:val="171717" w:themeColor="background2" w:themeShade="1A"/>
                <w:sz w:val="24"/>
                <w:szCs w:val="24"/>
              </w:rPr>
              <w:t xml:space="preserve">and other forms of </w:t>
            </w:r>
            <w:r w:rsidRPr="004F5E51">
              <w:rPr>
                <w:color w:val="171717" w:themeColor="background2" w:themeShade="1A"/>
                <w:sz w:val="24"/>
                <w:szCs w:val="24"/>
              </w:rPr>
              <w:t xml:space="preserve">storytelling. </w:t>
            </w:r>
          </w:p>
          <w:p w14:paraId="5EB1B3BA" w14:textId="77777777" w:rsidR="0099206C" w:rsidRPr="004F5E51" w:rsidRDefault="0099206C" w:rsidP="0099206C">
            <w:pPr>
              <w:rPr>
                <w:color w:val="171717" w:themeColor="background2" w:themeShade="1A"/>
                <w:sz w:val="24"/>
                <w:szCs w:val="24"/>
              </w:rPr>
            </w:pPr>
          </w:p>
          <w:p w14:paraId="314B774D" w14:textId="46EF3AB9" w:rsidR="00E10C26" w:rsidRPr="004F5E51" w:rsidRDefault="00E10C26" w:rsidP="0099206C">
            <w:pPr>
              <w:rPr>
                <w:color w:val="171717" w:themeColor="background2" w:themeShade="1A"/>
                <w:sz w:val="24"/>
                <w:szCs w:val="24"/>
              </w:rPr>
            </w:pPr>
            <w:r w:rsidRPr="004F5E51">
              <w:rPr>
                <w:color w:val="171717" w:themeColor="background2" w:themeShade="1A"/>
                <w:sz w:val="24"/>
                <w:szCs w:val="24"/>
              </w:rPr>
              <w:t>It</w:t>
            </w:r>
            <w:r w:rsidR="0060349F">
              <w:rPr>
                <w:color w:val="171717" w:themeColor="background2" w:themeShade="1A"/>
                <w:sz w:val="24"/>
                <w:szCs w:val="24"/>
              </w:rPr>
              <w:t xml:space="preserve"> is</w:t>
            </w:r>
            <w:r w:rsidRPr="004F5E51">
              <w:rPr>
                <w:color w:val="171717" w:themeColor="background2" w:themeShade="1A"/>
                <w:sz w:val="24"/>
                <w:szCs w:val="24"/>
              </w:rPr>
              <w:t xml:space="preserve"> very important that we do not exclude children and young people from having the opportunity to share their stories and experiences</w:t>
            </w:r>
            <w:r w:rsidR="0000430C">
              <w:rPr>
                <w:color w:val="171717" w:themeColor="background2" w:themeShade="1A"/>
                <w:sz w:val="24"/>
                <w:szCs w:val="24"/>
              </w:rPr>
              <w:t>,</w:t>
            </w:r>
            <w:r w:rsidRPr="004F5E51">
              <w:rPr>
                <w:color w:val="171717" w:themeColor="background2" w:themeShade="1A"/>
                <w:sz w:val="24"/>
                <w:szCs w:val="24"/>
              </w:rPr>
              <w:t xml:space="preserve"> through digital storytelling and other storytelling methods. We know from research there are a number of potential benefits in giving these opportunities to young people </w:t>
            </w:r>
            <w:r w:rsidR="0000430C">
              <w:rPr>
                <w:color w:val="171717" w:themeColor="background2" w:themeShade="1A"/>
                <w:sz w:val="24"/>
                <w:szCs w:val="24"/>
              </w:rPr>
              <w:t>in a safe and nurturing way, enabling</w:t>
            </w:r>
            <w:r w:rsidRPr="004F5E51">
              <w:rPr>
                <w:color w:val="171717" w:themeColor="background2" w:themeShade="1A"/>
                <w:sz w:val="24"/>
                <w:szCs w:val="24"/>
              </w:rPr>
              <w:t xml:space="preserve"> them to feel heard, respected and listened to.</w:t>
            </w:r>
          </w:p>
          <w:p w14:paraId="133B5C32" w14:textId="674CB5C4" w:rsidR="00E10C26" w:rsidRPr="004F5E51" w:rsidRDefault="00E10C26" w:rsidP="0099206C">
            <w:pPr>
              <w:rPr>
                <w:color w:val="171717" w:themeColor="background2" w:themeShade="1A"/>
                <w:sz w:val="24"/>
                <w:szCs w:val="24"/>
              </w:rPr>
            </w:pPr>
          </w:p>
          <w:p w14:paraId="326BB9AF" w14:textId="2FECE25F" w:rsidR="00E10C26" w:rsidRPr="004F5E51" w:rsidRDefault="00E10C26" w:rsidP="00E10C26">
            <w:pPr>
              <w:rPr>
                <w:color w:val="171717" w:themeColor="background2" w:themeShade="1A"/>
                <w:sz w:val="24"/>
                <w:szCs w:val="24"/>
              </w:rPr>
            </w:pPr>
            <w:r w:rsidRPr="004F5E51">
              <w:rPr>
                <w:color w:val="171717" w:themeColor="background2" w:themeShade="1A"/>
                <w:sz w:val="24"/>
                <w:szCs w:val="24"/>
              </w:rPr>
              <w:t xml:space="preserve">This guide should not be read in isolation and it is advised that all </w:t>
            </w:r>
            <w:r w:rsidR="00096B5A">
              <w:rPr>
                <w:color w:val="171717" w:themeColor="background2" w:themeShade="1A"/>
                <w:sz w:val="24"/>
                <w:szCs w:val="24"/>
              </w:rPr>
              <w:t>facilitators/</w:t>
            </w:r>
            <w:r w:rsidRPr="004F5E51">
              <w:rPr>
                <w:color w:val="171717" w:themeColor="background2" w:themeShade="1A"/>
                <w:sz w:val="24"/>
                <w:szCs w:val="24"/>
              </w:rPr>
              <w:t>practitioners work in line with their own organisational policies and best practice guidance. Working with children and young people who are sometimes more vulnerable and complex</w:t>
            </w:r>
            <w:r w:rsidR="008058A8">
              <w:rPr>
                <w:color w:val="171717" w:themeColor="background2" w:themeShade="1A"/>
                <w:sz w:val="24"/>
                <w:szCs w:val="24"/>
              </w:rPr>
              <w:t>,</w:t>
            </w:r>
            <w:r w:rsidRPr="004F5E51">
              <w:rPr>
                <w:color w:val="171717" w:themeColor="background2" w:themeShade="1A"/>
                <w:sz w:val="24"/>
                <w:szCs w:val="24"/>
              </w:rPr>
              <w:t xml:space="preserve"> may require </w:t>
            </w:r>
            <w:r w:rsidR="00096B5A">
              <w:rPr>
                <w:color w:val="171717" w:themeColor="background2" w:themeShade="1A"/>
                <w:sz w:val="24"/>
                <w:szCs w:val="24"/>
              </w:rPr>
              <w:t>facilitators/</w:t>
            </w:r>
            <w:r w:rsidRPr="004F5E51">
              <w:rPr>
                <w:color w:val="171717" w:themeColor="background2" w:themeShade="1A"/>
                <w:sz w:val="24"/>
                <w:szCs w:val="24"/>
              </w:rPr>
              <w:t xml:space="preserve">practitioners to seek additional advice, guidance and support from qualified professionals working in the relevant fields. </w:t>
            </w:r>
          </w:p>
          <w:p w14:paraId="665EA950" w14:textId="77777777" w:rsidR="00E10C26" w:rsidRPr="004F5E51" w:rsidRDefault="00E10C26" w:rsidP="00E10C26">
            <w:pPr>
              <w:rPr>
                <w:color w:val="171717" w:themeColor="background2" w:themeShade="1A"/>
                <w:sz w:val="24"/>
                <w:szCs w:val="24"/>
              </w:rPr>
            </w:pPr>
          </w:p>
          <w:p w14:paraId="074B9770" w14:textId="173F3405" w:rsidR="00E10C26" w:rsidRDefault="00E10C26" w:rsidP="00E10C26">
            <w:pPr>
              <w:rPr>
                <w:color w:val="171717" w:themeColor="background2" w:themeShade="1A"/>
                <w:sz w:val="24"/>
                <w:szCs w:val="24"/>
              </w:rPr>
            </w:pPr>
            <w:r w:rsidRPr="004F5E51">
              <w:rPr>
                <w:color w:val="171717" w:themeColor="background2" w:themeShade="1A"/>
                <w:sz w:val="24"/>
                <w:szCs w:val="24"/>
              </w:rPr>
              <w:t>In this guide we have highlighted some of the important factors when considering both the benefits and risks to children and young people. However</w:t>
            </w:r>
            <w:r w:rsidR="0018370D">
              <w:rPr>
                <w:color w:val="171717" w:themeColor="background2" w:themeShade="1A"/>
                <w:sz w:val="24"/>
                <w:szCs w:val="24"/>
              </w:rPr>
              <w:t xml:space="preserve">, </w:t>
            </w:r>
            <w:r w:rsidRPr="004F5E51">
              <w:rPr>
                <w:color w:val="171717" w:themeColor="background2" w:themeShade="1A"/>
                <w:sz w:val="24"/>
                <w:szCs w:val="24"/>
              </w:rPr>
              <w:t>we advise that any plan to support a child or young person through storytelling</w:t>
            </w:r>
            <w:r w:rsidR="008058A8">
              <w:rPr>
                <w:color w:val="171717" w:themeColor="background2" w:themeShade="1A"/>
                <w:sz w:val="24"/>
                <w:szCs w:val="24"/>
              </w:rPr>
              <w:t>,</w:t>
            </w:r>
            <w:r w:rsidRPr="004F5E51">
              <w:rPr>
                <w:color w:val="171717" w:themeColor="background2" w:themeShade="1A"/>
                <w:sz w:val="24"/>
                <w:szCs w:val="24"/>
              </w:rPr>
              <w:t xml:space="preserve"> should be done based on the</w:t>
            </w:r>
            <w:r w:rsidR="008058A8">
              <w:rPr>
                <w:color w:val="171717" w:themeColor="background2" w:themeShade="1A"/>
                <w:sz w:val="24"/>
                <w:szCs w:val="24"/>
              </w:rPr>
              <w:t xml:space="preserve"> child or young person’s</w:t>
            </w:r>
            <w:r w:rsidRPr="004F5E51">
              <w:rPr>
                <w:color w:val="171717" w:themeColor="background2" w:themeShade="1A"/>
                <w:sz w:val="24"/>
                <w:szCs w:val="24"/>
              </w:rPr>
              <w:t xml:space="preserve"> individual strengths</w:t>
            </w:r>
            <w:r w:rsidR="00CB5C82" w:rsidRPr="004F5E51">
              <w:rPr>
                <w:color w:val="171717" w:themeColor="background2" w:themeShade="1A"/>
                <w:sz w:val="24"/>
                <w:szCs w:val="24"/>
              </w:rPr>
              <w:t xml:space="preserve">, needs, communication preference and </w:t>
            </w:r>
            <w:r w:rsidRPr="004F5E51">
              <w:rPr>
                <w:color w:val="171717" w:themeColor="background2" w:themeShade="1A"/>
                <w:sz w:val="24"/>
                <w:szCs w:val="24"/>
              </w:rPr>
              <w:t>c</w:t>
            </w:r>
            <w:r w:rsidR="00CB5C82" w:rsidRPr="004F5E51">
              <w:rPr>
                <w:color w:val="171717" w:themeColor="background2" w:themeShade="1A"/>
                <w:sz w:val="24"/>
                <w:szCs w:val="24"/>
              </w:rPr>
              <w:t>ircumstances</w:t>
            </w:r>
            <w:r w:rsidR="008058A8">
              <w:rPr>
                <w:color w:val="171717" w:themeColor="background2" w:themeShade="1A"/>
                <w:sz w:val="24"/>
                <w:szCs w:val="24"/>
              </w:rPr>
              <w:t>.</w:t>
            </w:r>
            <w:r w:rsidR="00CB5C82" w:rsidRPr="004F5E51">
              <w:rPr>
                <w:color w:val="171717" w:themeColor="background2" w:themeShade="1A"/>
                <w:sz w:val="24"/>
                <w:szCs w:val="24"/>
              </w:rPr>
              <w:t xml:space="preserve"> </w:t>
            </w:r>
            <w:r w:rsidR="008058A8">
              <w:rPr>
                <w:color w:val="171717" w:themeColor="background2" w:themeShade="1A"/>
                <w:sz w:val="24"/>
                <w:szCs w:val="24"/>
              </w:rPr>
              <w:t>Storytelling with children and young people</w:t>
            </w:r>
            <w:r w:rsidR="00CB5C82" w:rsidRPr="004F5E51">
              <w:rPr>
                <w:color w:val="171717" w:themeColor="background2" w:themeShade="1A"/>
                <w:sz w:val="24"/>
                <w:szCs w:val="24"/>
              </w:rPr>
              <w:t xml:space="preserve"> should never be a one size fits all standardised approach.</w:t>
            </w:r>
          </w:p>
          <w:p w14:paraId="4032431D" w14:textId="77777777" w:rsidR="00D710C4" w:rsidRPr="004F5E51" w:rsidRDefault="00D710C4" w:rsidP="00E10C26">
            <w:pPr>
              <w:rPr>
                <w:color w:val="171717" w:themeColor="background2" w:themeShade="1A"/>
                <w:sz w:val="24"/>
                <w:szCs w:val="24"/>
              </w:rPr>
            </w:pPr>
          </w:p>
          <w:p w14:paraId="10C71DCD" w14:textId="2CECDA6A" w:rsidR="00E10C26" w:rsidRPr="00340CA0" w:rsidRDefault="00D710C4" w:rsidP="0099206C">
            <w:pPr>
              <w:rPr>
                <w:color w:val="525252" w:themeColor="accent3" w:themeShade="80"/>
                <w:sz w:val="24"/>
                <w:szCs w:val="24"/>
              </w:rPr>
            </w:pPr>
            <w:r w:rsidRPr="00096B5A">
              <w:rPr>
                <w:sz w:val="24"/>
                <w:szCs w:val="24"/>
              </w:rPr>
              <w:t xml:space="preserve">For more information about </w:t>
            </w:r>
            <w:r w:rsidR="00E3042F">
              <w:rPr>
                <w:sz w:val="24"/>
                <w:szCs w:val="24"/>
              </w:rPr>
              <w:t>‘</w:t>
            </w:r>
            <w:r w:rsidRPr="00096B5A">
              <w:rPr>
                <w:sz w:val="24"/>
                <w:szCs w:val="24"/>
              </w:rPr>
              <w:t>Digital Storytelling</w:t>
            </w:r>
            <w:r w:rsidR="00E3042F">
              <w:rPr>
                <w:sz w:val="24"/>
                <w:szCs w:val="24"/>
              </w:rPr>
              <w:t>’</w:t>
            </w:r>
            <w:r w:rsidRPr="00096B5A">
              <w:rPr>
                <w:sz w:val="24"/>
                <w:szCs w:val="24"/>
              </w:rPr>
              <w:t xml:space="preserve"> and advice on key areas on how to complete digital storytelling in practice</w:t>
            </w:r>
            <w:r w:rsidR="00096B5A" w:rsidRPr="00096B5A">
              <w:rPr>
                <w:sz w:val="24"/>
                <w:szCs w:val="24"/>
              </w:rPr>
              <w:t>,</w:t>
            </w:r>
            <w:r w:rsidRPr="00096B5A">
              <w:rPr>
                <w:sz w:val="24"/>
                <w:szCs w:val="24"/>
              </w:rPr>
              <w:t xml:space="preserve"> </w:t>
            </w:r>
            <w:r w:rsidR="00F63627" w:rsidRPr="00096B5A">
              <w:rPr>
                <w:sz w:val="24"/>
                <w:szCs w:val="24"/>
              </w:rPr>
              <w:t xml:space="preserve">please see the National Digital Storytelling Toolkit for Wales here: </w:t>
            </w:r>
            <w:hyperlink r:id="rId10" w:history="1">
              <w:r w:rsidR="00340CA0">
                <w:rPr>
                  <w:rStyle w:val="Hyperlink"/>
                </w:rPr>
                <w:t>Toolkit - Storytelling in Health (</w:t>
              </w:r>
              <w:proofErr w:type="spellStart"/>
              <w:r w:rsidR="00340CA0">
                <w:rPr>
                  <w:rStyle w:val="Hyperlink"/>
                </w:rPr>
                <w:t>artsinhealth.wales</w:t>
              </w:r>
              <w:proofErr w:type="spellEnd"/>
              <w:r w:rsidR="00340CA0">
                <w:rPr>
                  <w:rStyle w:val="Hyperlink"/>
                </w:rPr>
                <w:t>)</w:t>
              </w:r>
            </w:hyperlink>
          </w:p>
          <w:p w14:paraId="3ECE9D7D" w14:textId="21C6D9DF" w:rsidR="0099206C" w:rsidRPr="004F5E51" w:rsidRDefault="0099206C" w:rsidP="0099206C"/>
        </w:tc>
      </w:tr>
    </w:tbl>
    <w:p w14:paraId="1E9BFBBE" w14:textId="3234C52B" w:rsidR="00340CA0" w:rsidRDefault="00340CA0" w:rsidP="00F43B36">
      <w:pPr>
        <w:rPr>
          <w:color w:val="525252" w:themeColor="accent3" w:themeShade="80"/>
          <w:sz w:val="48"/>
          <w:szCs w:val="48"/>
        </w:rPr>
      </w:pPr>
    </w:p>
    <w:p w14:paraId="2D7CCE3A" w14:textId="77777777" w:rsidR="008B24F9" w:rsidRDefault="008B24F9" w:rsidP="00F43B36">
      <w:pPr>
        <w:rPr>
          <w:color w:val="525252" w:themeColor="accent3" w:themeShade="80"/>
          <w:sz w:val="48"/>
          <w:szCs w:val="48"/>
        </w:rPr>
      </w:pPr>
    </w:p>
    <w:p w14:paraId="77520BDB" w14:textId="6EBB64C7" w:rsidR="00904915" w:rsidRDefault="00904915" w:rsidP="00F43B36">
      <w:pPr>
        <w:rPr>
          <w:color w:val="525252" w:themeColor="accent3" w:themeShade="80"/>
          <w:sz w:val="48"/>
          <w:szCs w:val="48"/>
        </w:rPr>
      </w:pPr>
      <w:r>
        <w:rPr>
          <w:color w:val="525252" w:themeColor="accent3" w:themeShade="80"/>
          <w:sz w:val="48"/>
          <w:szCs w:val="48"/>
        </w:rPr>
        <w:lastRenderedPageBreak/>
        <w:t>Step 1.</w:t>
      </w:r>
      <w:r w:rsidR="0018370D">
        <w:rPr>
          <w:color w:val="525252" w:themeColor="accent3" w:themeShade="80"/>
          <w:sz w:val="48"/>
          <w:szCs w:val="48"/>
        </w:rPr>
        <w:t xml:space="preserve"> </w:t>
      </w:r>
      <w:r>
        <w:rPr>
          <w:color w:val="525252" w:themeColor="accent3" w:themeShade="80"/>
          <w:sz w:val="48"/>
          <w:szCs w:val="48"/>
        </w:rPr>
        <w:t>Engaging with Children and Young People</w:t>
      </w:r>
    </w:p>
    <w:p w14:paraId="1CB6B27C" w14:textId="3715AC81" w:rsidR="00904915" w:rsidRDefault="00904915" w:rsidP="00F43B36">
      <w:pPr>
        <w:rPr>
          <w:color w:val="171717" w:themeColor="background2" w:themeShade="1A"/>
          <w:sz w:val="24"/>
          <w:szCs w:val="24"/>
        </w:rPr>
      </w:pPr>
      <w:r w:rsidRPr="004F5E51">
        <w:rPr>
          <w:color w:val="171717" w:themeColor="background2" w:themeShade="1A"/>
          <w:sz w:val="24"/>
          <w:szCs w:val="24"/>
        </w:rPr>
        <w:t>Some people believe that the starting point to storytelling with children and young people is consent, but the truth is there is a step that comes much sooner</w:t>
      </w:r>
      <w:r w:rsidR="004F5E51">
        <w:rPr>
          <w:color w:val="171717" w:themeColor="background2" w:themeShade="1A"/>
          <w:sz w:val="24"/>
          <w:szCs w:val="24"/>
        </w:rPr>
        <w:t xml:space="preserve"> than</w:t>
      </w:r>
      <w:r w:rsidR="0000430C">
        <w:rPr>
          <w:color w:val="171717" w:themeColor="background2" w:themeShade="1A"/>
          <w:sz w:val="24"/>
          <w:szCs w:val="24"/>
        </w:rPr>
        <w:t xml:space="preserve"> consent.</w:t>
      </w:r>
      <w:r w:rsidRPr="004F5E51">
        <w:rPr>
          <w:color w:val="171717" w:themeColor="background2" w:themeShade="1A"/>
          <w:sz w:val="24"/>
          <w:szCs w:val="24"/>
        </w:rPr>
        <w:t xml:space="preserve"> </w:t>
      </w:r>
      <w:r w:rsidR="0000430C">
        <w:rPr>
          <w:color w:val="171717" w:themeColor="background2" w:themeShade="1A"/>
          <w:sz w:val="24"/>
          <w:szCs w:val="24"/>
        </w:rPr>
        <w:t xml:space="preserve">This step links </w:t>
      </w:r>
      <w:r w:rsidRPr="004F5E51">
        <w:rPr>
          <w:color w:val="171717" w:themeColor="background2" w:themeShade="1A"/>
          <w:sz w:val="24"/>
          <w:szCs w:val="24"/>
        </w:rPr>
        <w:t>strongly to making sure we have fair and accessible processes in place</w:t>
      </w:r>
      <w:r w:rsidR="0000430C">
        <w:rPr>
          <w:color w:val="171717" w:themeColor="background2" w:themeShade="1A"/>
          <w:sz w:val="24"/>
          <w:szCs w:val="24"/>
        </w:rPr>
        <w:t>,</w:t>
      </w:r>
      <w:r w:rsidRPr="004F5E51">
        <w:rPr>
          <w:color w:val="171717" w:themeColor="background2" w:themeShade="1A"/>
          <w:sz w:val="24"/>
          <w:szCs w:val="24"/>
        </w:rPr>
        <w:t xml:space="preserve"> so that children and young people are made aware they can take part in digital and other forms of storytelling.</w:t>
      </w:r>
    </w:p>
    <w:p w14:paraId="57699868" w14:textId="06ECD7B9" w:rsidR="004F5E51" w:rsidRDefault="004F5E51" w:rsidP="00F43B36">
      <w:pPr>
        <w:rPr>
          <w:color w:val="171717" w:themeColor="background2" w:themeShade="1A"/>
          <w:sz w:val="24"/>
          <w:szCs w:val="24"/>
        </w:rPr>
      </w:pPr>
      <w:r>
        <w:rPr>
          <w:color w:val="171717" w:themeColor="background2" w:themeShade="1A"/>
          <w:sz w:val="24"/>
          <w:szCs w:val="24"/>
        </w:rPr>
        <w:t>It might be helpful to think about the following when beginning your journey in developing your storytelling materials for children and young people:</w:t>
      </w:r>
    </w:p>
    <w:p w14:paraId="3F5E250D" w14:textId="77777777" w:rsidR="00340CA0" w:rsidRDefault="004F5E51" w:rsidP="001718BA">
      <w:pPr>
        <w:pStyle w:val="ListParagraph"/>
        <w:numPr>
          <w:ilvl w:val="0"/>
          <w:numId w:val="20"/>
        </w:numPr>
        <w:rPr>
          <w:color w:val="171717" w:themeColor="background2" w:themeShade="1A"/>
          <w:sz w:val="24"/>
          <w:szCs w:val="24"/>
        </w:rPr>
      </w:pPr>
      <w:r w:rsidRPr="00761C42">
        <w:rPr>
          <w:b/>
          <w:color w:val="171717" w:themeColor="background2" w:themeShade="1A"/>
          <w:sz w:val="24"/>
          <w:szCs w:val="24"/>
        </w:rPr>
        <w:t>Is our information child-friendly and easy to read and understand?</w:t>
      </w:r>
      <w:r>
        <w:rPr>
          <w:color w:val="171717" w:themeColor="background2" w:themeShade="1A"/>
          <w:sz w:val="24"/>
          <w:szCs w:val="24"/>
        </w:rPr>
        <w:t xml:space="preserve"> It is good practice to think about the different age groups and communication needs of the children and young people you will be working with. There are some gr</w:t>
      </w:r>
      <w:r w:rsidR="00762911">
        <w:rPr>
          <w:color w:val="171717" w:themeColor="background2" w:themeShade="1A"/>
          <w:sz w:val="24"/>
          <w:szCs w:val="24"/>
        </w:rPr>
        <w:t xml:space="preserve">eat examples of creative ways to let </w:t>
      </w:r>
      <w:r w:rsidR="000A78DC">
        <w:rPr>
          <w:color w:val="171717" w:themeColor="background2" w:themeShade="1A"/>
          <w:sz w:val="24"/>
          <w:szCs w:val="24"/>
        </w:rPr>
        <w:t xml:space="preserve">children and </w:t>
      </w:r>
      <w:r>
        <w:rPr>
          <w:color w:val="171717" w:themeColor="background2" w:themeShade="1A"/>
          <w:sz w:val="24"/>
          <w:szCs w:val="24"/>
        </w:rPr>
        <w:t>young people know</w:t>
      </w:r>
      <w:r w:rsidR="00762911">
        <w:rPr>
          <w:color w:val="171717" w:themeColor="background2" w:themeShade="1A"/>
          <w:sz w:val="24"/>
          <w:szCs w:val="24"/>
        </w:rPr>
        <w:t xml:space="preserve"> about storytelling and how to access it</w:t>
      </w:r>
      <w:r>
        <w:rPr>
          <w:color w:val="171717" w:themeColor="background2" w:themeShade="1A"/>
          <w:sz w:val="24"/>
          <w:szCs w:val="24"/>
        </w:rPr>
        <w:t xml:space="preserve">. This could be through </w:t>
      </w:r>
      <w:r w:rsidR="009D39F9">
        <w:rPr>
          <w:color w:val="171717" w:themeColor="background2" w:themeShade="1A"/>
          <w:sz w:val="24"/>
          <w:szCs w:val="24"/>
        </w:rPr>
        <w:t>p</w:t>
      </w:r>
      <w:r>
        <w:rPr>
          <w:color w:val="171717" w:themeColor="background2" w:themeShade="1A"/>
          <w:sz w:val="24"/>
          <w:szCs w:val="24"/>
        </w:rPr>
        <w:t xml:space="preserve">ictorial storyboards, </w:t>
      </w:r>
      <w:r w:rsidR="00156818">
        <w:rPr>
          <w:color w:val="171717" w:themeColor="background2" w:themeShade="1A"/>
          <w:sz w:val="24"/>
          <w:szCs w:val="24"/>
        </w:rPr>
        <w:t>film and audio recordings</w:t>
      </w:r>
      <w:r w:rsidR="00762911">
        <w:rPr>
          <w:color w:val="171717" w:themeColor="background2" w:themeShade="1A"/>
          <w:sz w:val="24"/>
          <w:szCs w:val="24"/>
        </w:rPr>
        <w:t>, creative posters,</w:t>
      </w:r>
      <w:r w:rsidR="009D39F9">
        <w:rPr>
          <w:color w:val="171717" w:themeColor="background2" w:themeShade="1A"/>
          <w:sz w:val="24"/>
          <w:szCs w:val="24"/>
        </w:rPr>
        <w:t xml:space="preserve"> leaflets/magazines</w:t>
      </w:r>
      <w:r w:rsidR="00156818">
        <w:rPr>
          <w:color w:val="171717" w:themeColor="background2" w:themeShade="1A"/>
          <w:sz w:val="24"/>
          <w:szCs w:val="24"/>
        </w:rPr>
        <w:t xml:space="preserve"> etc. If you do</w:t>
      </w:r>
      <w:r w:rsidR="0060349F">
        <w:rPr>
          <w:color w:val="171717" w:themeColor="background2" w:themeShade="1A"/>
          <w:sz w:val="24"/>
          <w:szCs w:val="24"/>
        </w:rPr>
        <w:t xml:space="preserve"> not </w:t>
      </w:r>
      <w:r w:rsidR="00156818">
        <w:rPr>
          <w:color w:val="171717" w:themeColor="background2" w:themeShade="1A"/>
          <w:sz w:val="24"/>
          <w:szCs w:val="24"/>
        </w:rPr>
        <w:t>have child friendly materials in place</w:t>
      </w:r>
      <w:r w:rsidR="00762911">
        <w:rPr>
          <w:color w:val="171717" w:themeColor="background2" w:themeShade="1A"/>
          <w:sz w:val="24"/>
          <w:szCs w:val="24"/>
        </w:rPr>
        <w:t>,</w:t>
      </w:r>
      <w:r w:rsidR="0060349F">
        <w:rPr>
          <w:color w:val="171717" w:themeColor="background2" w:themeShade="1A"/>
          <w:sz w:val="24"/>
          <w:szCs w:val="24"/>
        </w:rPr>
        <w:t xml:space="preserve"> this</w:t>
      </w:r>
      <w:r w:rsidR="00857127">
        <w:rPr>
          <w:color w:val="171717" w:themeColor="background2" w:themeShade="1A"/>
          <w:sz w:val="24"/>
          <w:szCs w:val="24"/>
        </w:rPr>
        <w:t xml:space="preserve"> </w:t>
      </w:r>
      <w:r w:rsidR="00156818">
        <w:rPr>
          <w:color w:val="171717" w:themeColor="background2" w:themeShade="1A"/>
          <w:sz w:val="24"/>
          <w:szCs w:val="24"/>
        </w:rPr>
        <w:t>would be a great time to think about working with children and young people to co</w:t>
      </w:r>
      <w:r w:rsidR="0060349F">
        <w:rPr>
          <w:color w:val="171717" w:themeColor="background2" w:themeShade="1A"/>
          <w:sz w:val="24"/>
          <w:szCs w:val="24"/>
        </w:rPr>
        <w:t>-</w:t>
      </w:r>
      <w:r w:rsidR="00156818">
        <w:rPr>
          <w:color w:val="171717" w:themeColor="background2" w:themeShade="1A"/>
          <w:sz w:val="24"/>
          <w:szCs w:val="24"/>
        </w:rPr>
        <w:t>produce these materials.</w:t>
      </w:r>
      <w:r w:rsidR="009D39F9">
        <w:rPr>
          <w:color w:val="171717" w:themeColor="background2" w:themeShade="1A"/>
          <w:sz w:val="24"/>
          <w:szCs w:val="24"/>
        </w:rPr>
        <w:t xml:space="preserve"> </w:t>
      </w:r>
    </w:p>
    <w:p w14:paraId="38285194" w14:textId="77777777" w:rsidR="00340CA0" w:rsidRDefault="00340CA0" w:rsidP="00340CA0">
      <w:pPr>
        <w:pStyle w:val="ListParagraph"/>
        <w:rPr>
          <w:color w:val="171717" w:themeColor="background2" w:themeShade="1A"/>
          <w:sz w:val="24"/>
          <w:szCs w:val="24"/>
        </w:rPr>
      </w:pPr>
    </w:p>
    <w:p w14:paraId="3F05F73E" w14:textId="50626E18" w:rsidR="001718BA" w:rsidRDefault="005972A7" w:rsidP="00340CA0">
      <w:pPr>
        <w:pStyle w:val="ListParagraph"/>
        <w:rPr>
          <w:color w:val="171717" w:themeColor="background2" w:themeShade="1A"/>
          <w:sz w:val="24"/>
          <w:szCs w:val="24"/>
        </w:rPr>
      </w:pPr>
      <w:r>
        <w:rPr>
          <w:color w:val="171717" w:themeColor="background2" w:themeShade="1A"/>
          <w:sz w:val="24"/>
          <w:szCs w:val="24"/>
        </w:rPr>
        <w:t>The Co</w:t>
      </w:r>
      <w:r w:rsidR="0060349F">
        <w:rPr>
          <w:color w:val="171717" w:themeColor="background2" w:themeShade="1A"/>
          <w:sz w:val="24"/>
          <w:szCs w:val="24"/>
        </w:rPr>
        <w:t>-</w:t>
      </w:r>
      <w:r>
        <w:rPr>
          <w:color w:val="171717" w:themeColor="background2" w:themeShade="1A"/>
          <w:sz w:val="24"/>
          <w:szCs w:val="24"/>
        </w:rPr>
        <w:t xml:space="preserve">production Network for Wales can be a great place to gain advice and support. </w:t>
      </w:r>
      <w:r w:rsidR="00340CA0">
        <w:rPr>
          <w:color w:val="171717" w:themeColor="background2" w:themeShade="1A"/>
          <w:sz w:val="24"/>
          <w:szCs w:val="24"/>
        </w:rPr>
        <w:t>Access via the QR code below</w:t>
      </w:r>
    </w:p>
    <w:p w14:paraId="52BF8D10" w14:textId="3288A3F0" w:rsidR="005972A7" w:rsidRPr="001718BA" w:rsidRDefault="00D2744D" w:rsidP="001718BA">
      <w:pPr>
        <w:pStyle w:val="ListParagraph"/>
        <w:rPr>
          <w:color w:val="171717" w:themeColor="background2" w:themeShade="1A"/>
          <w:sz w:val="24"/>
          <w:szCs w:val="24"/>
        </w:rPr>
      </w:pPr>
      <w:r w:rsidRPr="001718BA">
        <w:rPr>
          <w:color w:val="171717" w:themeColor="background2" w:themeShade="1A"/>
          <w:sz w:val="24"/>
          <w:szCs w:val="24"/>
        </w:rPr>
        <w:t xml:space="preserve"> </w:t>
      </w:r>
      <w:r w:rsidR="005972A7">
        <w:rPr>
          <w:noProof/>
          <w:lang w:eastAsia="en-GB"/>
        </w:rPr>
        <w:drawing>
          <wp:inline distT="0" distB="0" distL="0" distR="0" wp14:anchorId="7A4D0350" wp14:editId="5D77A2F4">
            <wp:extent cx="1200150" cy="13655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2507" t="13535" r="31355" b="53808"/>
                    <a:stretch/>
                  </pic:blipFill>
                  <pic:spPr bwMode="auto">
                    <a:xfrm>
                      <a:off x="0" y="0"/>
                      <a:ext cx="1241177" cy="1412226"/>
                    </a:xfrm>
                    <a:prstGeom prst="rect">
                      <a:avLst/>
                    </a:prstGeom>
                    <a:ln>
                      <a:noFill/>
                    </a:ln>
                    <a:extLst>
                      <a:ext uri="{53640926-AAD7-44D8-BBD7-CCE9431645EC}">
                        <a14:shadowObscured xmlns:a14="http://schemas.microsoft.com/office/drawing/2010/main"/>
                      </a:ext>
                    </a:extLst>
                  </pic:spPr>
                </pic:pic>
              </a:graphicData>
            </a:graphic>
          </wp:inline>
        </w:drawing>
      </w:r>
      <w:r w:rsidR="00067418">
        <w:rPr>
          <w:noProof/>
          <w:lang w:eastAsia="en-GB"/>
        </w:rPr>
        <w:drawing>
          <wp:inline distT="0" distB="0" distL="0" distR="0" wp14:anchorId="29A8615D" wp14:editId="336E3DE7">
            <wp:extent cx="1390043" cy="136271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518" t="13300" r="29703" b="52414"/>
                    <a:stretch/>
                  </pic:blipFill>
                  <pic:spPr bwMode="auto">
                    <a:xfrm>
                      <a:off x="0" y="0"/>
                      <a:ext cx="1441191" cy="1412852"/>
                    </a:xfrm>
                    <a:prstGeom prst="rect">
                      <a:avLst/>
                    </a:prstGeom>
                    <a:ln>
                      <a:noFill/>
                    </a:ln>
                    <a:extLst>
                      <a:ext uri="{53640926-AAD7-44D8-BBD7-CCE9431645EC}">
                        <a14:shadowObscured xmlns:a14="http://schemas.microsoft.com/office/drawing/2010/main"/>
                      </a:ext>
                    </a:extLst>
                  </pic:spPr>
                </pic:pic>
              </a:graphicData>
            </a:graphic>
          </wp:inline>
        </w:drawing>
      </w:r>
    </w:p>
    <w:p w14:paraId="6AFFCFF2" w14:textId="3CFAAF47" w:rsidR="00067418" w:rsidRDefault="00067418" w:rsidP="005972A7">
      <w:pPr>
        <w:pStyle w:val="ListParagraph"/>
        <w:rPr>
          <w:color w:val="171717" w:themeColor="background2" w:themeShade="1A"/>
          <w:sz w:val="24"/>
          <w:szCs w:val="24"/>
        </w:rPr>
      </w:pPr>
      <w:r>
        <w:rPr>
          <w:color w:val="171717" w:themeColor="background2" w:themeShade="1A"/>
          <w:sz w:val="24"/>
          <w:szCs w:val="24"/>
        </w:rPr>
        <w:t xml:space="preserve"> </w:t>
      </w:r>
      <w:r w:rsidR="001718BA">
        <w:rPr>
          <w:color w:val="171717" w:themeColor="background2" w:themeShade="1A"/>
          <w:sz w:val="24"/>
          <w:szCs w:val="24"/>
        </w:rPr>
        <w:t xml:space="preserve">        </w:t>
      </w:r>
      <w:r>
        <w:rPr>
          <w:color w:val="171717" w:themeColor="background2" w:themeShade="1A"/>
          <w:sz w:val="24"/>
          <w:szCs w:val="24"/>
        </w:rPr>
        <w:t xml:space="preserve">English             </w:t>
      </w:r>
      <w:r w:rsidR="001718BA">
        <w:rPr>
          <w:color w:val="171717" w:themeColor="background2" w:themeShade="1A"/>
          <w:sz w:val="24"/>
          <w:szCs w:val="24"/>
        </w:rPr>
        <w:t xml:space="preserve">          </w:t>
      </w:r>
      <w:r>
        <w:rPr>
          <w:color w:val="171717" w:themeColor="background2" w:themeShade="1A"/>
          <w:sz w:val="24"/>
          <w:szCs w:val="24"/>
        </w:rPr>
        <w:t xml:space="preserve">  Cymraeg</w:t>
      </w:r>
      <w:r w:rsidR="00B11E3A">
        <w:rPr>
          <w:color w:val="171717" w:themeColor="background2" w:themeShade="1A"/>
          <w:sz w:val="24"/>
          <w:szCs w:val="24"/>
        </w:rPr>
        <w:t xml:space="preserve"> </w:t>
      </w:r>
    </w:p>
    <w:p w14:paraId="2647BDC1" w14:textId="77777777" w:rsidR="00857127" w:rsidRDefault="00857127" w:rsidP="005972A7">
      <w:pPr>
        <w:pStyle w:val="ListParagraph"/>
        <w:rPr>
          <w:color w:val="171717" w:themeColor="background2" w:themeShade="1A"/>
          <w:sz w:val="24"/>
          <w:szCs w:val="24"/>
        </w:rPr>
      </w:pPr>
    </w:p>
    <w:p w14:paraId="66769932" w14:textId="1B165DAD" w:rsidR="00156818" w:rsidRPr="00F63627" w:rsidRDefault="009D39F9" w:rsidP="00F63627">
      <w:pPr>
        <w:pStyle w:val="ListParagraph"/>
        <w:numPr>
          <w:ilvl w:val="0"/>
          <w:numId w:val="20"/>
        </w:numPr>
        <w:rPr>
          <w:color w:val="171717" w:themeColor="background2" w:themeShade="1A"/>
          <w:sz w:val="24"/>
          <w:szCs w:val="24"/>
        </w:rPr>
      </w:pPr>
      <w:r w:rsidRPr="00761C42">
        <w:rPr>
          <w:b/>
          <w:color w:val="171717" w:themeColor="background2" w:themeShade="1A"/>
          <w:sz w:val="24"/>
          <w:szCs w:val="24"/>
        </w:rPr>
        <w:t>Where is the information that lets</w:t>
      </w:r>
      <w:r w:rsidR="000A78DC">
        <w:rPr>
          <w:b/>
          <w:color w:val="171717" w:themeColor="background2" w:themeShade="1A"/>
          <w:sz w:val="24"/>
          <w:szCs w:val="24"/>
        </w:rPr>
        <w:t xml:space="preserve"> children and</w:t>
      </w:r>
      <w:r w:rsidRPr="00761C42">
        <w:rPr>
          <w:b/>
          <w:color w:val="171717" w:themeColor="background2" w:themeShade="1A"/>
          <w:sz w:val="24"/>
          <w:szCs w:val="24"/>
        </w:rPr>
        <w:t xml:space="preserve"> young people know about storytelling?</w:t>
      </w:r>
      <w:r>
        <w:rPr>
          <w:color w:val="171717" w:themeColor="background2" w:themeShade="1A"/>
          <w:sz w:val="24"/>
          <w:szCs w:val="24"/>
        </w:rPr>
        <w:t xml:space="preserve"> Where will young people hear and see this information? Is it dis</w:t>
      </w:r>
      <w:r w:rsidR="00BD70F4">
        <w:rPr>
          <w:color w:val="171717" w:themeColor="background2" w:themeShade="1A"/>
          <w:sz w:val="24"/>
          <w:szCs w:val="24"/>
        </w:rPr>
        <w:t>played in places they might see? Or</w:t>
      </w:r>
      <w:r>
        <w:rPr>
          <w:color w:val="171717" w:themeColor="background2" w:themeShade="1A"/>
          <w:sz w:val="24"/>
          <w:szCs w:val="24"/>
        </w:rPr>
        <w:t xml:space="preserve"> in places they might access? </w:t>
      </w:r>
      <w:r w:rsidR="00020513">
        <w:rPr>
          <w:color w:val="171717" w:themeColor="background2" w:themeShade="1A"/>
          <w:sz w:val="24"/>
          <w:szCs w:val="24"/>
        </w:rPr>
        <w:t>It</w:t>
      </w:r>
      <w:r w:rsidR="0060349F">
        <w:rPr>
          <w:color w:val="171717" w:themeColor="background2" w:themeShade="1A"/>
          <w:sz w:val="24"/>
          <w:szCs w:val="24"/>
        </w:rPr>
        <w:t xml:space="preserve"> is</w:t>
      </w:r>
      <w:r>
        <w:rPr>
          <w:color w:val="171717" w:themeColor="background2" w:themeShade="1A"/>
          <w:sz w:val="24"/>
          <w:szCs w:val="24"/>
        </w:rPr>
        <w:t xml:space="preserve"> worth thinking a</w:t>
      </w:r>
      <w:r w:rsidR="00BD70F4">
        <w:rPr>
          <w:color w:val="171717" w:themeColor="background2" w:themeShade="1A"/>
          <w:sz w:val="24"/>
          <w:szCs w:val="24"/>
        </w:rPr>
        <w:t>bout this for your organisation. H</w:t>
      </w:r>
      <w:r>
        <w:rPr>
          <w:color w:val="171717" w:themeColor="background2" w:themeShade="1A"/>
          <w:sz w:val="24"/>
          <w:szCs w:val="24"/>
        </w:rPr>
        <w:t>ow are you reaching the children a</w:t>
      </w:r>
      <w:r w:rsidR="00680081">
        <w:rPr>
          <w:color w:val="171717" w:themeColor="background2" w:themeShade="1A"/>
          <w:sz w:val="24"/>
          <w:szCs w:val="24"/>
        </w:rPr>
        <w:t xml:space="preserve">nd young people you </w:t>
      </w:r>
      <w:r w:rsidR="00680081">
        <w:rPr>
          <w:color w:val="171717" w:themeColor="background2" w:themeShade="1A"/>
          <w:sz w:val="24"/>
          <w:szCs w:val="24"/>
        </w:rPr>
        <w:lastRenderedPageBreak/>
        <w:t>intended to?</w:t>
      </w:r>
      <w:r w:rsidR="000A78DC">
        <w:rPr>
          <w:color w:val="171717" w:themeColor="background2" w:themeShade="1A"/>
          <w:sz w:val="24"/>
          <w:szCs w:val="24"/>
        </w:rPr>
        <w:t xml:space="preserve"> </w:t>
      </w:r>
      <w:r w:rsidR="00F63627">
        <w:rPr>
          <w:color w:val="171717" w:themeColor="background2" w:themeShade="1A"/>
          <w:sz w:val="24"/>
          <w:szCs w:val="24"/>
        </w:rPr>
        <w:t>It is important to think about l</w:t>
      </w:r>
      <w:r w:rsidR="000A78DC">
        <w:rPr>
          <w:color w:val="171717" w:themeColor="background2" w:themeShade="1A"/>
          <w:sz w:val="24"/>
          <w:szCs w:val="24"/>
        </w:rPr>
        <w:t xml:space="preserve">anguage, </w:t>
      </w:r>
      <w:r w:rsidR="00F63627">
        <w:rPr>
          <w:color w:val="171717" w:themeColor="background2" w:themeShade="1A"/>
          <w:sz w:val="24"/>
          <w:szCs w:val="24"/>
        </w:rPr>
        <w:t>p</w:t>
      </w:r>
      <w:r w:rsidR="000A78DC">
        <w:rPr>
          <w:color w:val="171717" w:themeColor="background2" w:themeShade="1A"/>
          <w:sz w:val="24"/>
          <w:szCs w:val="24"/>
        </w:rPr>
        <w:t xml:space="preserve">overty, </w:t>
      </w:r>
      <w:r w:rsidR="00F63627">
        <w:rPr>
          <w:color w:val="171717" w:themeColor="background2" w:themeShade="1A"/>
          <w:sz w:val="24"/>
          <w:szCs w:val="24"/>
        </w:rPr>
        <w:t>d</w:t>
      </w:r>
      <w:r w:rsidR="000A78DC">
        <w:rPr>
          <w:color w:val="171717" w:themeColor="background2" w:themeShade="1A"/>
          <w:sz w:val="24"/>
          <w:szCs w:val="24"/>
        </w:rPr>
        <w:t xml:space="preserve">isability, </w:t>
      </w:r>
      <w:r w:rsidR="00F63627">
        <w:rPr>
          <w:color w:val="171717" w:themeColor="background2" w:themeShade="1A"/>
          <w:sz w:val="24"/>
          <w:szCs w:val="24"/>
        </w:rPr>
        <w:t>r</w:t>
      </w:r>
      <w:r w:rsidR="000A78DC">
        <w:rPr>
          <w:color w:val="171717" w:themeColor="background2" w:themeShade="1A"/>
          <w:sz w:val="24"/>
          <w:szCs w:val="24"/>
        </w:rPr>
        <w:t xml:space="preserve">ace, </w:t>
      </w:r>
      <w:r w:rsidR="00F63627">
        <w:rPr>
          <w:color w:val="171717" w:themeColor="background2" w:themeShade="1A"/>
          <w:sz w:val="24"/>
          <w:szCs w:val="24"/>
        </w:rPr>
        <w:t>r</w:t>
      </w:r>
      <w:r w:rsidR="000A78DC">
        <w:rPr>
          <w:color w:val="171717" w:themeColor="background2" w:themeShade="1A"/>
          <w:sz w:val="24"/>
          <w:szCs w:val="24"/>
        </w:rPr>
        <w:t xml:space="preserve">eligion, </w:t>
      </w:r>
      <w:r w:rsidR="00F63627">
        <w:rPr>
          <w:color w:val="171717" w:themeColor="background2" w:themeShade="1A"/>
          <w:sz w:val="24"/>
          <w:szCs w:val="24"/>
        </w:rPr>
        <w:t>c</w:t>
      </w:r>
      <w:r w:rsidR="000A78DC">
        <w:rPr>
          <w:color w:val="171717" w:themeColor="background2" w:themeShade="1A"/>
          <w:sz w:val="24"/>
          <w:szCs w:val="24"/>
        </w:rPr>
        <w:t>ulture</w:t>
      </w:r>
      <w:r w:rsidR="00F63627">
        <w:rPr>
          <w:color w:val="171717" w:themeColor="background2" w:themeShade="1A"/>
          <w:sz w:val="24"/>
          <w:szCs w:val="24"/>
        </w:rPr>
        <w:t>,</w:t>
      </w:r>
      <w:r w:rsidR="000A78DC">
        <w:rPr>
          <w:color w:val="171717" w:themeColor="background2" w:themeShade="1A"/>
          <w:sz w:val="24"/>
          <w:szCs w:val="24"/>
        </w:rPr>
        <w:t xml:space="preserve"> seldom heard communities</w:t>
      </w:r>
      <w:r w:rsidR="00F63627">
        <w:rPr>
          <w:color w:val="171717" w:themeColor="background2" w:themeShade="1A"/>
          <w:sz w:val="24"/>
          <w:szCs w:val="24"/>
        </w:rPr>
        <w:t xml:space="preserve"> and other factors that might present challenges for young people in accessing your information</w:t>
      </w:r>
      <w:r w:rsidR="000A78DC">
        <w:rPr>
          <w:color w:val="171717" w:themeColor="background2" w:themeShade="1A"/>
          <w:sz w:val="24"/>
          <w:szCs w:val="24"/>
        </w:rPr>
        <w:t xml:space="preserve">. Working with partners can be </w:t>
      </w:r>
      <w:r w:rsidR="00857127">
        <w:rPr>
          <w:color w:val="171717" w:themeColor="background2" w:themeShade="1A"/>
          <w:sz w:val="24"/>
          <w:szCs w:val="24"/>
        </w:rPr>
        <w:t>a helpful</w:t>
      </w:r>
      <w:r w:rsidR="000A78DC">
        <w:rPr>
          <w:color w:val="171717" w:themeColor="background2" w:themeShade="1A"/>
          <w:sz w:val="24"/>
          <w:szCs w:val="24"/>
        </w:rPr>
        <w:t xml:space="preserve"> way to get go</w:t>
      </w:r>
      <w:r w:rsidR="00680081">
        <w:rPr>
          <w:color w:val="171717" w:themeColor="background2" w:themeShade="1A"/>
          <w:sz w:val="24"/>
          <w:szCs w:val="24"/>
        </w:rPr>
        <w:t>od quality information to children and young people</w:t>
      </w:r>
      <w:r w:rsidR="000A78DC">
        <w:rPr>
          <w:color w:val="171717" w:themeColor="background2" w:themeShade="1A"/>
          <w:sz w:val="24"/>
          <w:szCs w:val="24"/>
        </w:rPr>
        <w:t>.</w:t>
      </w:r>
    </w:p>
    <w:p w14:paraId="74492740" w14:textId="645B8586" w:rsidR="009D39F9" w:rsidRDefault="00761C42" w:rsidP="004F5E51">
      <w:pPr>
        <w:pStyle w:val="ListParagraph"/>
        <w:numPr>
          <w:ilvl w:val="0"/>
          <w:numId w:val="20"/>
        </w:numPr>
        <w:rPr>
          <w:color w:val="171717" w:themeColor="background2" w:themeShade="1A"/>
          <w:sz w:val="24"/>
          <w:szCs w:val="24"/>
        </w:rPr>
      </w:pPr>
      <w:r w:rsidRPr="005972A7">
        <w:rPr>
          <w:b/>
          <w:color w:val="171717" w:themeColor="background2" w:themeShade="1A"/>
          <w:sz w:val="24"/>
          <w:szCs w:val="24"/>
        </w:rPr>
        <w:t>How do children and young people access more information about storytelling?</w:t>
      </w:r>
      <w:r>
        <w:rPr>
          <w:color w:val="171717" w:themeColor="background2" w:themeShade="1A"/>
          <w:sz w:val="24"/>
          <w:szCs w:val="24"/>
        </w:rPr>
        <w:t xml:space="preserve"> Very often children and young people will require support from a parent or carer to access services, but this isn’t necessarily what all children and young people want or have. Are we making it easy fo</w:t>
      </w:r>
      <w:r w:rsidR="005972A7">
        <w:rPr>
          <w:color w:val="171717" w:themeColor="background2" w:themeShade="1A"/>
          <w:sz w:val="24"/>
          <w:szCs w:val="24"/>
        </w:rPr>
        <w:t xml:space="preserve">r them to get in touch with </w:t>
      </w:r>
      <w:r w:rsidR="00803D6F">
        <w:rPr>
          <w:color w:val="171717" w:themeColor="background2" w:themeShade="1A"/>
          <w:sz w:val="24"/>
          <w:szCs w:val="24"/>
        </w:rPr>
        <w:t>us?</w:t>
      </w:r>
      <w:r w:rsidR="005972A7">
        <w:rPr>
          <w:color w:val="171717" w:themeColor="background2" w:themeShade="1A"/>
          <w:sz w:val="24"/>
          <w:szCs w:val="24"/>
        </w:rPr>
        <w:t xml:space="preserve"> Many young people don’t always have access to credit on their phones or have regular access to the internet. </w:t>
      </w:r>
      <w:r>
        <w:rPr>
          <w:color w:val="171717" w:themeColor="background2" w:themeShade="1A"/>
          <w:sz w:val="24"/>
          <w:szCs w:val="24"/>
        </w:rPr>
        <w:t xml:space="preserve"> </w:t>
      </w:r>
      <w:r w:rsidR="005972A7">
        <w:rPr>
          <w:color w:val="171717" w:themeColor="background2" w:themeShade="1A"/>
          <w:sz w:val="24"/>
          <w:szCs w:val="24"/>
        </w:rPr>
        <w:t xml:space="preserve">Have we got a number of different ways children and young people can find out </w:t>
      </w:r>
      <w:r w:rsidR="00803D6F">
        <w:rPr>
          <w:color w:val="171717" w:themeColor="background2" w:themeShade="1A"/>
          <w:sz w:val="24"/>
          <w:szCs w:val="24"/>
        </w:rPr>
        <w:t>more</w:t>
      </w:r>
      <w:r w:rsidR="00680081">
        <w:rPr>
          <w:color w:val="171717" w:themeColor="background2" w:themeShade="1A"/>
          <w:sz w:val="24"/>
          <w:szCs w:val="24"/>
        </w:rPr>
        <w:t>,</w:t>
      </w:r>
      <w:r w:rsidR="00803D6F">
        <w:rPr>
          <w:color w:val="171717" w:themeColor="background2" w:themeShade="1A"/>
          <w:sz w:val="24"/>
          <w:szCs w:val="24"/>
        </w:rPr>
        <w:t xml:space="preserve"> in an </w:t>
      </w:r>
      <w:r w:rsidR="005972A7">
        <w:rPr>
          <w:color w:val="171717" w:themeColor="background2" w:themeShade="1A"/>
          <w:sz w:val="24"/>
          <w:szCs w:val="24"/>
        </w:rPr>
        <w:t>inclusive</w:t>
      </w:r>
      <w:r w:rsidR="00803D6F">
        <w:rPr>
          <w:color w:val="171717" w:themeColor="background2" w:themeShade="1A"/>
          <w:sz w:val="24"/>
          <w:szCs w:val="24"/>
        </w:rPr>
        <w:t xml:space="preserve"> way?</w:t>
      </w:r>
      <w:r w:rsidR="005972A7">
        <w:rPr>
          <w:color w:val="171717" w:themeColor="background2" w:themeShade="1A"/>
          <w:sz w:val="24"/>
          <w:szCs w:val="24"/>
        </w:rPr>
        <w:t xml:space="preserve"> </w:t>
      </w:r>
      <w:r w:rsidR="00803D6F">
        <w:rPr>
          <w:color w:val="171717" w:themeColor="background2" w:themeShade="1A"/>
          <w:sz w:val="24"/>
          <w:szCs w:val="24"/>
        </w:rPr>
        <w:t xml:space="preserve"> </w:t>
      </w:r>
      <w:r w:rsidR="000A78DC">
        <w:rPr>
          <w:color w:val="171717" w:themeColor="background2" w:themeShade="1A"/>
          <w:sz w:val="24"/>
          <w:szCs w:val="24"/>
        </w:rPr>
        <w:t>Is it free to get in touch? Do w</w:t>
      </w:r>
      <w:r w:rsidR="00BD70F4">
        <w:rPr>
          <w:color w:val="171717" w:themeColor="background2" w:themeShade="1A"/>
          <w:sz w:val="24"/>
          <w:szCs w:val="24"/>
        </w:rPr>
        <w:t>e have any face to face options?</w:t>
      </w:r>
      <w:r w:rsidR="000A78DC">
        <w:rPr>
          <w:color w:val="171717" w:themeColor="background2" w:themeShade="1A"/>
          <w:sz w:val="24"/>
          <w:szCs w:val="24"/>
        </w:rPr>
        <w:t xml:space="preserve"> do the people in our </w:t>
      </w:r>
      <w:r w:rsidR="0060349F">
        <w:rPr>
          <w:color w:val="171717" w:themeColor="background2" w:themeShade="1A"/>
          <w:sz w:val="24"/>
          <w:szCs w:val="24"/>
        </w:rPr>
        <w:t>organisation</w:t>
      </w:r>
      <w:r w:rsidR="000A78DC">
        <w:rPr>
          <w:color w:val="171717" w:themeColor="background2" w:themeShade="1A"/>
          <w:sz w:val="24"/>
          <w:szCs w:val="24"/>
        </w:rPr>
        <w:t xml:space="preserve"> have the right information to share with </w:t>
      </w:r>
      <w:r w:rsidR="00F63627">
        <w:rPr>
          <w:color w:val="171717" w:themeColor="background2" w:themeShade="1A"/>
          <w:sz w:val="24"/>
          <w:szCs w:val="24"/>
        </w:rPr>
        <w:t xml:space="preserve">children and </w:t>
      </w:r>
      <w:r w:rsidR="000A78DC">
        <w:rPr>
          <w:color w:val="171717" w:themeColor="background2" w:themeShade="1A"/>
          <w:sz w:val="24"/>
          <w:szCs w:val="24"/>
        </w:rPr>
        <w:t xml:space="preserve">young people and link them to our </w:t>
      </w:r>
      <w:r w:rsidR="00F63627">
        <w:rPr>
          <w:color w:val="171717" w:themeColor="background2" w:themeShade="1A"/>
          <w:sz w:val="24"/>
          <w:szCs w:val="24"/>
        </w:rPr>
        <w:t>storytelling</w:t>
      </w:r>
      <w:r w:rsidR="000A78DC">
        <w:rPr>
          <w:color w:val="171717" w:themeColor="background2" w:themeShade="1A"/>
          <w:sz w:val="24"/>
          <w:szCs w:val="24"/>
        </w:rPr>
        <w:t>?</w:t>
      </w:r>
      <w:r w:rsidR="005C23E2">
        <w:rPr>
          <w:color w:val="171717" w:themeColor="background2" w:themeShade="1A"/>
          <w:sz w:val="24"/>
          <w:szCs w:val="24"/>
        </w:rPr>
        <w:t xml:space="preserve"> Where appropriate have we </w:t>
      </w:r>
      <w:r w:rsidR="00BD70F4">
        <w:rPr>
          <w:color w:val="171717" w:themeColor="background2" w:themeShade="1A"/>
          <w:sz w:val="24"/>
          <w:szCs w:val="24"/>
        </w:rPr>
        <w:t xml:space="preserve">given options for a </w:t>
      </w:r>
      <w:r w:rsidR="00B55D5B">
        <w:rPr>
          <w:color w:val="171717" w:themeColor="background2" w:themeShade="1A"/>
          <w:sz w:val="24"/>
          <w:szCs w:val="24"/>
        </w:rPr>
        <w:t>child or</w:t>
      </w:r>
      <w:r w:rsidR="005C23E2">
        <w:rPr>
          <w:color w:val="171717" w:themeColor="background2" w:themeShade="1A"/>
          <w:sz w:val="24"/>
          <w:szCs w:val="24"/>
        </w:rPr>
        <w:t xml:space="preserve"> young person</w:t>
      </w:r>
      <w:r w:rsidR="00BD70F4">
        <w:rPr>
          <w:color w:val="171717" w:themeColor="background2" w:themeShade="1A"/>
          <w:sz w:val="24"/>
          <w:szCs w:val="24"/>
        </w:rPr>
        <w:t xml:space="preserve"> to contact us</w:t>
      </w:r>
      <w:r w:rsidR="005C23E2">
        <w:rPr>
          <w:color w:val="171717" w:themeColor="background2" w:themeShade="1A"/>
          <w:sz w:val="24"/>
          <w:szCs w:val="24"/>
        </w:rPr>
        <w:t xml:space="preserve"> directly</w:t>
      </w:r>
      <w:r w:rsidR="00B55D5B">
        <w:rPr>
          <w:color w:val="171717" w:themeColor="background2" w:themeShade="1A"/>
          <w:sz w:val="24"/>
          <w:szCs w:val="24"/>
        </w:rPr>
        <w:t>,</w:t>
      </w:r>
      <w:r w:rsidR="005C23E2">
        <w:rPr>
          <w:color w:val="171717" w:themeColor="background2" w:themeShade="1A"/>
          <w:sz w:val="24"/>
          <w:szCs w:val="24"/>
        </w:rPr>
        <w:t xml:space="preserve"> via text messaging or via their preferred communication method?</w:t>
      </w:r>
    </w:p>
    <w:p w14:paraId="65B3DF20" w14:textId="1936FF28" w:rsidR="004F5E51" w:rsidRPr="00857127" w:rsidRDefault="00D2744D" w:rsidP="0060349F">
      <w:pPr>
        <w:pStyle w:val="ListParagraph"/>
        <w:numPr>
          <w:ilvl w:val="0"/>
          <w:numId w:val="20"/>
        </w:numPr>
        <w:rPr>
          <w:color w:val="171717" w:themeColor="background2" w:themeShade="1A"/>
          <w:sz w:val="24"/>
          <w:szCs w:val="24"/>
        </w:rPr>
      </w:pPr>
      <w:r w:rsidRPr="00D614A0">
        <w:rPr>
          <w:b/>
          <w:color w:val="171717" w:themeColor="background2" w:themeShade="1A"/>
          <w:sz w:val="24"/>
          <w:szCs w:val="24"/>
        </w:rPr>
        <w:t>It</w:t>
      </w:r>
      <w:r w:rsidR="0060349F">
        <w:rPr>
          <w:b/>
          <w:color w:val="171717" w:themeColor="background2" w:themeShade="1A"/>
          <w:sz w:val="24"/>
          <w:szCs w:val="24"/>
        </w:rPr>
        <w:t xml:space="preserve"> is</w:t>
      </w:r>
      <w:r w:rsidRPr="00D614A0">
        <w:rPr>
          <w:b/>
          <w:color w:val="171717" w:themeColor="background2" w:themeShade="1A"/>
          <w:sz w:val="24"/>
          <w:szCs w:val="24"/>
        </w:rPr>
        <w:t xml:space="preserve"> a </w:t>
      </w:r>
      <w:r w:rsidR="00D614A0" w:rsidRPr="00D614A0">
        <w:rPr>
          <w:b/>
          <w:color w:val="171717" w:themeColor="background2" w:themeShade="1A"/>
          <w:sz w:val="24"/>
          <w:szCs w:val="24"/>
        </w:rPr>
        <w:t>good o</w:t>
      </w:r>
      <w:r w:rsidRPr="00D614A0">
        <w:rPr>
          <w:b/>
          <w:color w:val="171717" w:themeColor="background2" w:themeShade="1A"/>
          <w:sz w:val="24"/>
          <w:szCs w:val="24"/>
        </w:rPr>
        <w:t>pportunity to let children know there right</w:t>
      </w:r>
      <w:r w:rsidRPr="00692344">
        <w:rPr>
          <w:b/>
          <w:color w:val="171717" w:themeColor="background2" w:themeShade="1A"/>
          <w:sz w:val="24"/>
          <w:szCs w:val="24"/>
        </w:rPr>
        <w:t>s!</w:t>
      </w:r>
      <w:r w:rsidRPr="00D614A0">
        <w:rPr>
          <w:color w:val="171717" w:themeColor="background2" w:themeShade="1A"/>
          <w:sz w:val="24"/>
          <w:szCs w:val="24"/>
        </w:rPr>
        <w:t xml:space="preserve"> </w:t>
      </w:r>
      <w:r w:rsidR="0060349F">
        <w:rPr>
          <w:color w:val="171717" w:themeColor="background2" w:themeShade="1A"/>
          <w:sz w:val="24"/>
          <w:szCs w:val="24"/>
        </w:rPr>
        <w:br/>
      </w:r>
      <w:r w:rsidRPr="00857127">
        <w:rPr>
          <w:color w:val="171717" w:themeColor="background2" w:themeShade="1A"/>
          <w:sz w:val="24"/>
          <w:szCs w:val="24"/>
        </w:rPr>
        <w:t>When developing your materials</w:t>
      </w:r>
      <w:r w:rsidR="00B55D5B" w:rsidRPr="00857127">
        <w:rPr>
          <w:color w:val="171717" w:themeColor="background2" w:themeShade="1A"/>
          <w:sz w:val="24"/>
          <w:szCs w:val="24"/>
        </w:rPr>
        <w:t>,</w:t>
      </w:r>
      <w:r w:rsidRPr="00857127">
        <w:rPr>
          <w:color w:val="171717" w:themeColor="background2" w:themeShade="1A"/>
          <w:sz w:val="24"/>
          <w:szCs w:val="24"/>
        </w:rPr>
        <w:t xml:space="preserve"> it</w:t>
      </w:r>
      <w:r w:rsidR="0060349F">
        <w:rPr>
          <w:color w:val="171717" w:themeColor="background2" w:themeShade="1A"/>
          <w:sz w:val="24"/>
          <w:szCs w:val="24"/>
        </w:rPr>
        <w:t xml:space="preserve"> is</w:t>
      </w:r>
      <w:r w:rsidR="00B55D5B" w:rsidRPr="00857127">
        <w:rPr>
          <w:color w:val="171717" w:themeColor="background2" w:themeShade="1A"/>
          <w:sz w:val="24"/>
          <w:szCs w:val="24"/>
        </w:rPr>
        <w:t xml:space="preserve"> great to think about</w:t>
      </w:r>
      <w:r w:rsidRPr="00857127">
        <w:rPr>
          <w:color w:val="171717" w:themeColor="background2" w:themeShade="1A"/>
          <w:sz w:val="24"/>
          <w:szCs w:val="24"/>
        </w:rPr>
        <w:t xml:space="preserve"> how you promote children’s rights at the</w:t>
      </w:r>
      <w:r w:rsidR="004433B4">
        <w:rPr>
          <w:color w:val="171717" w:themeColor="background2" w:themeShade="1A"/>
          <w:sz w:val="24"/>
          <w:szCs w:val="24"/>
        </w:rPr>
        <w:t xml:space="preserve"> same time</w:t>
      </w:r>
      <w:r w:rsidR="0060349F">
        <w:rPr>
          <w:color w:val="171717" w:themeColor="background2" w:themeShade="1A"/>
          <w:sz w:val="24"/>
          <w:szCs w:val="24"/>
        </w:rPr>
        <w:t xml:space="preserve">. </w:t>
      </w:r>
      <w:r w:rsidRPr="00857127">
        <w:rPr>
          <w:color w:val="171717" w:themeColor="background2" w:themeShade="1A"/>
          <w:sz w:val="24"/>
          <w:szCs w:val="24"/>
        </w:rPr>
        <w:t xml:space="preserve"> Under Article 12 of the UNCRC</w:t>
      </w:r>
      <w:r w:rsidR="00D614A0" w:rsidRPr="00857127">
        <w:rPr>
          <w:color w:val="171717" w:themeColor="background2" w:themeShade="1A"/>
          <w:sz w:val="24"/>
          <w:szCs w:val="24"/>
        </w:rPr>
        <w:t xml:space="preserve"> children have the right to have their voices heard in decisions that affect them. It is important we take opportunities to inform children and young peopl</w:t>
      </w:r>
      <w:r w:rsidR="000A78DC" w:rsidRPr="00857127">
        <w:rPr>
          <w:color w:val="171717" w:themeColor="background2" w:themeShade="1A"/>
          <w:sz w:val="24"/>
          <w:szCs w:val="24"/>
        </w:rPr>
        <w:t>e and parents and carers of their rights</w:t>
      </w:r>
      <w:r w:rsidR="00D614A0" w:rsidRPr="00857127">
        <w:rPr>
          <w:color w:val="171717" w:themeColor="background2" w:themeShade="1A"/>
          <w:sz w:val="24"/>
          <w:szCs w:val="24"/>
        </w:rPr>
        <w:t xml:space="preserve"> where possible</w:t>
      </w:r>
      <w:r w:rsidR="00B55D5B" w:rsidRPr="00857127">
        <w:rPr>
          <w:color w:val="171717" w:themeColor="background2" w:themeShade="1A"/>
          <w:sz w:val="24"/>
          <w:szCs w:val="24"/>
        </w:rPr>
        <w:t>,</w:t>
      </w:r>
      <w:r w:rsidR="00D614A0" w:rsidRPr="00857127">
        <w:rPr>
          <w:color w:val="171717" w:themeColor="background2" w:themeShade="1A"/>
          <w:sz w:val="24"/>
          <w:szCs w:val="24"/>
        </w:rPr>
        <w:t xml:space="preserve"> </w:t>
      </w:r>
      <w:r w:rsidR="00B55D5B" w:rsidRPr="00857127">
        <w:rPr>
          <w:color w:val="171717" w:themeColor="background2" w:themeShade="1A"/>
          <w:sz w:val="24"/>
          <w:szCs w:val="24"/>
        </w:rPr>
        <w:t>s</w:t>
      </w:r>
      <w:r w:rsidR="00D614A0" w:rsidRPr="00857127">
        <w:rPr>
          <w:color w:val="171717" w:themeColor="background2" w:themeShade="1A"/>
          <w:sz w:val="24"/>
          <w:szCs w:val="24"/>
        </w:rPr>
        <w:t>upporting a rights based approach for Wales.</w:t>
      </w:r>
    </w:p>
    <w:p w14:paraId="22DC07C6" w14:textId="7A49DC96" w:rsidR="000A78DC" w:rsidRPr="005C23E2" w:rsidRDefault="000A78DC" w:rsidP="005C23E2"/>
    <w:tbl>
      <w:tblPr>
        <w:tblStyle w:val="TableGrid"/>
        <w:tblW w:w="0" w:type="auto"/>
        <w:tblLook w:val="04A0" w:firstRow="1" w:lastRow="0" w:firstColumn="1" w:lastColumn="0" w:noHBand="0" w:noVBand="1"/>
      </w:tblPr>
      <w:tblGrid>
        <w:gridCol w:w="9016"/>
      </w:tblGrid>
      <w:tr w:rsidR="00D614A0" w14:paraId="07474C90" w14:textId="77777777" w:rsidTr="00B467ED">
        <w:tc>
          <w:tcPr>
            <w:tcW w:w="9016" w:type="dxa"/>
            <w:shd w:val="clear" w:color="auto" w:fill="8EAADB" w:themeFill="accent1" w:themeFillTint="99"/>
          </w:tcPr>
          <w:p w14:paraId="5D9699E6" w14:textId="5B3F09B7" w:rsidR="00D614A0" w:rsidRDefault="00D614A0" w:rsidP="00D614A0">
            <w:pPr>
              <w:rPr>
                <w:color w:val="171717" w:themeColor="background2" w:themeShade="1A"/>
                <w:sz w:val="24"/>
                <w:szCs w:val="24"/>
              </w:rPr>
            </w:pPr>
            <w:r w:rsidRPr="00702932">
              <w:rPr>
                <w:b/>
                <w:color w:val="171717" w:themeColor="background2" w:themeShade="1A"/>
                <w:sz w:val="24"/>
                <w:szCs w:val="24"/>
              </w:rPr>
              <w:t>Useful reading</w:t>
            </w:r>
            <w:r w:rsidR="000A78DC" w:rsidRPr="00702932">
              <w:rPr>
                <w:b/>
                <w:color w:val="171717" w:themeColor="background2" w:themeShade="1A"/>
                <w:sz w:val="24"/>
                <w:szCs w:val="24"/>
              </w:rPr>
              <w:t xml:space="preserve"> and Resources</w:t>
            </w:r>
            <w:r>
              <w:rPr>
                <w:color w:val="171717" w:themeColor="background2" w:themeShade="1A"/>
                <w:sz w:val="24"/>
                <w:szCs w:val="24"/>
              </w:rPr>
              <w:t>:</w:t>
            </w:r>
          </w:p>
          <w:p w14:paraId="1C649DFB" w14:textId="6BF43B9F" w:rsidR="005C23E2" w:rsidRDefault="005C23E2" w:rsidP="00D614A0">
            <w:pPr>
              <w:rPr>
                <w:color w:val="171717" w:themeColor="background2" w:themeShade="1A"/>
                <w:sz w:val="24"/>
                <w:szCs w:val="24"/>
              </w:rPr>
            </w:pPr>
          </w:p>
          <w:p w14:paraId="13A029CB" w14:textId="0CD321CB" w:rsidR="005C23E2" w:rsidRDefault="005C23E2" w:rsidP="00D614A0">
            <w:pPr>
              <w:rPr>
                <w:color w:val="171717" w:themeColor="background2" w:themeShade="1A"/>
                <w:sz w:val="24"/>
                <w:szCs w:val="24"/>
              </w:rPr>
            </w:pPr>
            <w:r>
              <w:t xml:space="preserve">For more information on providing Information to Babies, children and young people please follow this link to the Nice Guidelines: </w:t>
            </w:r>
            <w:hyperlink r:id="rId13" w:anchor="communication-and-information" w:history="1">
              <w:r>
                <w:rPr>
                  <w:rStyle w:val="Hyperlink"/>
                </w:rPr>
                <w:t>Recommendations | Babies, children and young people's experience of healthcare | Guidance | NICE</w:t>
              </w:r>
            </w:hyperlink>
          </w:p>
          <w:p w14:paraId="56FD8EE4" w14:textId="2744C62C" w:rsidR="00D614A0" w:rsidRDefault="00D614A0" w:rsidP="00D614A0">
            <w:pPr>
              <w:rPr>
                <w:color w:val="171717" w:themeColor="background2" w:themeShade="1A"/>
                <w:sz w:val="24"/>
                <w:szCs w:val="24"/>
              </w:rPr>
            </w:pPr>
          </w:p>
          <w:p w14:paraId="2F927BFB" w14:textId="098665FD" w:rsidR="00DC3D12" w:rsidRDefault="00DC3D12" w:rsidP="00D614A0">
            <w:pPr>
              <w:rPr>
                <w:color w:val="171717" w:themeColor="background2" w:themeShade="1A"/>
                <w:sz w:val="24"/>
                <w:szCs w:val="24"/>
              </w:rPr>
            </w:pPr>
            <w:r>
              <w:rPr>
                <w:color w:val="171717" w:themeColor="background2" w:themeShade="1A"/>
                <w:sz w:val="24"/>
                <w:szCs w:val="24"/>
              </w:rPr>
              <w:t xml:space="preserve">For more information on Children’s Rights </w:t>
            </w:r>
            <w:r w:rsidR="00680081">
              <w:rPr>
                <w:color w:val="171717" w:themeColor="background2" w:themeShade="1A"/>
                <w:sz w:val="24"/>
                <w:szCs w:val="24"/>
              </w:rPr>
              <w:t>follow this link to The Right Way- Children’s Rights Approach from the Children’s Commissioner for Wales:</w:t>
            </w:r>
          </w:p>
          <w:p w14:paraId="1A28C56B" w14:textId="0D67595D" w:rsidR="00680081" w:rsidRDefault="00B22988" w:rsidP="00D614A0">
            <w:pPr>
              <w:rPr>
                <w:color w:val="171717" w:themeColor="background2" w:themeShade="1A"/>
                <w:sz w:val="24"/>
                <w:szCs w:val="24"/>
              </w:rPr>
            </w:pPr>
            <w:hyperlink r:id="rId14" w:history="1">
              <w:r w:rsidR="00680081">
                <w:rPr>
                  <w:rStyle w:val="Hyperlink"/>
                </w:rPr>
                <w:t>The Right Way - A Children's Rights Approach - Children’s Commissioner for Wales (childcomwales.org.uk)</w:t>
              </w:r>
            </w:hyperlink>
          </w:p>
          <w:p w14:paraId="01CBECC7" w14:textId="759B0436" w:rsidR="00D614A0" w:rsidRDefault="00D614A0" w:rsidP="00D614A0">
            <w:pPr>
              <w:rPr>
                <w:color w:val="171717" w:themeColor="background2" w:themeShade="1A"/>
                <w:sz w:val="24"/>
                <w:szCs w:val="24"/>
              </w:rPr>
            </w:pPr>
          </w:p>
        </w:tc>
      </w:tr>
    </w:tbl>
    <w:p w14:paraId="037EF9D8" w14:textId="79D1F449" w:rsidR="005C36A0" w:rsidRDefault="005C36A0" w:rsidP="00D614A0">
      <w:pPr>
        <w:rPr>
          <w:color w:val="171717" w:themeColor="background2" w:themeShade="1A"/>
          <w:sz w:val="24"/>
          <w:szCs w:val="24"/>
        </w:rPr>
      </w:pPr>
    </w:p>
    <w:p w14:paraId="13D15AB8" w14:textId="58C4DEF6" w:rsidR="00B55D5B" w:rsidRDefault="00B55D5B" w:rsidP="00D614A0">
      <w:pPr>
        <w:rPr>
          <w:color w:val="171717" w:themeColor="background2" w:themeShade="1A"/>
          <w:sz w:val="24"/>
          <w:szCs w:val="24"/>
        </w:rPr>
      </w:pPr>
    </w:p>
    <w:p w14:paraId="13AA56D7" w14:textId="77777777" w:rsidR="00B55D5B" w:rsidRPr="00D614A0" w:rsidRDefault="00B55D5B" w:rsidP="00D614A0">
      <w:pPr>
        <w:rPr>
          <w:color w:val="171717" w:themeColor="background2" w:themeShade="1A"/>
          <w:sz w:val="24"/>
          <w:szCs w:val="24"/>
        </w:rPr>
      </w:pPr>
    </w:p>
    <w:p w14:paraId="72505164" w14:textId="7D398DD3" w:rsidR="00F43B36" w:rsidRDefault="004B5505" w:rsidP="00F43B36">
      <w:pPr>
        <w:rPr>
          <w:color w:val="525252" w:themeColor="accent3" w:themeShade="80"/>
          <w:sz w:val="48"/>
          <w:szCs w:val="48"/>
        </w:rPr>
      </w:pPr>
      <w:r>
        <w:rPr>
          <w:color w:val="525252" w:themeColor="accent3" w:themeShade="80"/>
          <w:sz w:val="48"/>
          <w:szCs w:val="48"/>
        </w:rPr>
        <w:t xml:space="preserve">Step 2: </w:t>
      </w:r>
      <w:r w:rsidR="00CE781A" w:rsidRPr="00CE781A">
        <w:rPr>
          <w:color w:val="525252" w:themeColor="accent3" w:themeShade="80"/>
          <w:sz w:val="48"/>
          <w:szCs w:val="48"/>
        </w:rPr>
        <w:t xml:space="preserve">Thinking about Consent </w:t>
      </w:r>
      <w:r w:rsidR="00CE781A">
        <w:rPr>
          <w:color w:val="525252" w:themeColor="accent3" w:themeShade="80"/>
          <w:sz w:val="48"/>
          <w:szCs w:val="48"/>
        </w:rPr>
        <w:t xml:space="preserve">&amp; </w:t>
      </w:r>
      <w:r w:rsidR="00CE781A" w:rsidRPr="00CE781A">
        <w:rPr>
          <w:color w:val="525252" w:themeColor="accent3" w:themeShade="80"/>
          <w:sz w:val="48"/>
          <w:szCs w:val="48"/>
        </w:rPr>
        <w:t xml:space="preserve">Capacity </w:t>
      </w:r>
    </w:p>
    <w:p w14:paraId="57F2D059" w14:textId="6001950F" w:rsidR="00650F58" w:rsidRPr="0088157F" w:rsidRDefault="00D614A0" w:rsidP="00F43B36">
      <w:pPr>
        <w:rPr>
          <w:b/>
          <w:i/>
          <w:color w:val="171717" w:themeColor="background2" w:themeShade="1A"/>
          <w:sz w:val="24"/>
          <w:szCs w:val="24"/>
        </w:rPr>
      </w:pPr>
      <w:r w:rsidRPr="00D614A0">
        <w:rPr>
          <w:color w:val="171717" w:themeColor="background2" w:themeShade="1A"/>
          <w:sz w:val="24"/>
          <w:szCs w:val="24"/>
        </w:rPr>
        <w:t>Consent can be a difficult</w:t>
      </w:r>
      <w:r>
        <w:rPr>
          <w:color w:val="171717" w:themeColor="background2" w:themeShade="1A"/>
          <w:sz w:val="24"/>
          <w:szCs w:val="24"/>
        </w:rPr>
        <w:t xml:space="preserve"> area to navigate at times and there is no specific legislation or case law on consent in storytelling. </w:t>
      </w:r>
      <w:r w:rsidR="00B11E3A">
        <w:rPr>
          <w:color w:val="171717" w:themeColor="background2" w:themeShade="1A"/>
          <w:sz w:val="24"/>
          <w:szCs w:val="24"/>
        </w:rPr>
        <w:t>However,</w:t>
      </w:r>
      <w:r>
        <w:rPr>
          <w:color w:val="171717" w:themeColor="background2" w:themeShade="1A"/>
          <w:sz w:val="24"/>
          <w:szCs w:val="24"/>
        </w:rPr>
        <w:t xml:space="preserve"> there are a number of resources, guides and research studies</w:t>
      </w:r>
      <w:r w:rsidR="00487AE5">
        <w:rPr>
          <w:color w:val="171717" w:themeColor="background2" w:themeShade="1A"/>
          <w:sz w:val="24"/>
          <w:szCs w:val="24"/>
        </w:rPr>
        <w:t xml:space="preserve"> </w:t>
      </w:r>
      <w:r w:rsidR="0088157F">
        <w:rPr>
          <w:color w:val="171717" w:themeColor="background2" w:themeShade="1A"/>
          <w:sz w:val="24"/>
          <w:szCs w:val="24"/>
        </w:rPr>
        <w:t xml:space="preserve">that can support you and </w:t>
      </w:r>
      <w:r>
        <w:rPr>
          <w:color w:val="171717" w:themeColor="background2" w:themeShade="1A"/>
          <w:sz w:val="24"/>
          <w:szCs w:val="24"/>
        </w:rPr>
        <w:t>provide helpful insight into best practice in thi</w:t>
      </w:r>
      <w:r w:rsidR="0088157F">
        <w:rPr>
          <w:color w:val="171717" w:themeColor="background2" w:themeShade="1A"/>
          <w:sz w:val="24"/>
          <w:szCs w:val="24"/>
        </w:rPr>
        <w:t>s area</w:t>
      </w:r>
      <w:r w:rsidR="00B55D5B">
        <w:rPr>
          <w:color w:val="171717" w:themeColor="background2" w:themeShade="1A"/>
          <w:sz w:val="24"/>
          <w:szCs w:val="24"/>
        </w:rPr>
        <w:t>.</w:t>
      </w:r>
      <w:r w:rsidR="0088157F">
        <w:rPr>
          <w:color w:val="171717" w:themeColor="background2" w:themeShade="1A"/>
          <w:sz w:val="24"/>
          <w:szCs w:val="24"/>
        </w:rPr>
        <w:t xml:space="preserve"> </w:t>
      </w:r>
      <w:r w:rsidR="0088157F" w:rsidRPr="00B55D5B">
        <w:rPr>
          <w:rFonts w:ascii="Calibri" w:hAnsi="Calibri" w:cs="Calibri"/>
          <w:b/>
          <w:color w:val="1F497D"/>
        </w:rPr>
        <w:t>See</w:t>
      </w:r>
      <w:r w:rsidR="00B55D5B" w:rsidRPr="00B55D5B">
        <w:rPr>
          <w:rFonts w:ascii="Calibri" w:hAnsi="Calibri" w:cs="Calibri"/>
          <w:b/>
          <w:color w:val="1F497D"/>
        </w:rPr>
        <w:t xml:space="preserve"> sections 9, 15 and 16 of the National Digital Storytelling Toolkit and click on</w:t>
      </w:r>
      <w:r w:rsidR="0088157F" w:rsidRPr="00B55D5B">
        <w:rPr>
          <w:rFonts w:ascii="Calibri" w:hAnsi="Calibri" w:cs="Calibri"/>
          <w:b/>
          <w:color w:val="1F497D"/>
        </w:rPr>
        <w:t xml:space="preserve"> the useful reading and resources tab</w:t>
      </w:r>
      <w:r w:rsidR="00B55D5B" w:rsidRPr="00B55D5B">
        <w:rPr>
          <w:rFonts w:ascii="Calibri" w:hAnsi="Calibri" w:cs="Calibri"/>
          <w:b/>
          <w:color w:val="1F497D"/>
        </w:rPr>
        <w:t>le</w:t>
      </w:r>
      <w:r w:rsidR="0088157F" w:rsidRPr="00B55D5B">
        <w:rPr>
          <w:rFonts w:ascii="Calibri" w:hAnsi="Calibri" w:cs="Calibri"/>
          <w:b/>
          <w:color w:val="1F497D"/>
        </w:rPr>
        <w:t xml:space="preserve"> below</w:t>
      </w:r>
      <w:r w:rsidR="00B55D5B" w:rsidRPr="00B55D5B">
        <w:rPr>
          <w:rFonts w:ascii="Calibri" w:hAnsi="Calibri" w:cs="Calibri"/>
          <w:b/>
          <w:color w:val="1F497D"/>
        </w:rPr>
        <w:t xml:space="preserve"> for more information</w:t>
      </w:r>
      <w:r w:rsidR="0088157F" w:rsidRPr="00B55D5B">
        <w:rPr>
          <w:b/>
          <w:color w:val="171717" w:themeColor="background2" w:themeShade="1A"/>
          <w:sz w:val="24"/>
          <w:szCs w:val="24"/>
        </w:rPr>
        <w:t>.</w:t>
      </w:r>
      <w:r w:rsidRPr="00D614A0">
        <w:rPr>
          <w:color w:val="171717" w:themeColor="background2" w:themeShade="1A"/>
          <w:sz w:val="24"/>
          <w:szCs w:val="24"/>
        </w:rPr>
        <w:t xml:space="preserve"> </w:t>
      </w:r>
      <w:r w:rsidRPr="00B55D5B">
        <w:rPr>
          <w:rFonts w:ascii="Calibri" w:hAnsi="Calibri" w:cs="Calibri"/>
          <w:b/>
          <w:color w:val="1F497D"/>
        </w:rPr>
        <w:t>Please always seek advice from your organisation on what their consent polices and processes are.</w:t>
      </w:r>
    </w:p>
    <w:p w14:paraId="74AFD946" w14:textId="22E89DD5" w:rsidR="00714247" w:rsidRDefault="00B22988" w:rsidP="00F43B36">
      <w:pPr>
        <w:rPr>
          <w:color w:val="171717" w:themeColor="background2" w:themeShade="1A"/>
          <w:sz w:val="24"/>
          <w:szCs w:val="24"/>
        </w:rPr>
      </w:pPr>
      <w:hyperlink r:id="rId15" w:anchor="involvement-in-improving-healthcare-experience" w:history="1">
        <w:r w:rsidR="004736B8" w:rsidRPr="0088157F">
          <w:rPr>
            <w:rStyle w:val="Hyperlink"/>
            <w:sz w:val="24"/>
            <w:szCs w:val="24"/>
          </w:rPr>
          <w:t>NICE</w:t>
        </w:r>
      </w:hyperlink>
      <w:r w:rsidR="004736B8">
        <w:rPr>
          <w:color w:val="171717" w:themeColor="background2" w:themeShade="1A"/>
          <w:sz w:val="24"/>
          <w:szCs w:val="24"/>
        </w:rPr>
        <w:t xml:space="preserve"> </w:t>
      </w:r>
      <w:r w:rsidR="0060349F">
        <w:rPr>
          <w:color w:val="171717" w:themeColor="background2" w:themeShade="1A"/>
          <w:sz w:val="24"/>
          <w:szCs w:val="24"/>
        </w:rPr>
        <w:t>g</w:t>
      </w:r>
      <w:r w:rsidR="004736B8">
        <w:rPr>
          <w:color w:val="171717" w:themeColor="background2" w:themeShade="1A"/>
          <w:sz w:val="24"/>
          <w:szCs w:val="24"/>
        </w:rPr>
        <w:t>uidelines and guidance from the</w:t>
      </w:r>
      <w:r w:rsidR="0088157F">
        <w:rPr>
          <w:color w:val="171717" w:themeColor="background2" w:themeShade="1A"/>
          <w:sz w:val="24"/>
          <w:szCs w:val="24"/>
        </w:rPr>
        <w:t xml:space="preserve"> </w:t>
      </w:r>
      <w:hyperlink r:id="rId16" w:history="1">
        <w:r w:rsidR="0088157F" w:rsidRPr="0088157F">
          <w:rPr>
            <w:rStyle w:val="Hyperlink"/>
            <w:sz w:val="24"/>
            <w:szCs w:val="24"/>
          </w:rPr>
          <w:t>General Medical Council</w:t>
        </w:r>
      </w:hyperlink>
      <w:r w:rsidR="0088157F">
        <w:rPr>
          <w:color w:val="171717" w:themeColor="background2" w:themeShade="1A"/>
          <w:sz w:val="24"/>
          <w:szCs w:val="24"/>
        </w:rPr>
        <w:t xml:space="preserve"> (</w:t>
      </w:r>
      <w:r w:rsidR="004736B8">
        <w:rPr>
          <w:color w:val="171717" w:themeColor="background2" w:themeShade="1A"/>
          <w:sz w:val="24"/>
          <w:szCs w:val="24"/>
        </w:rPr>
        <w:t>GMC</w:t>
      </w:r>
      <w:r w:rsidR="0088157F">
        <w:rPr>
          <w:color w:val="171717" w:themeColor="background2" w:themeShade="1A"/>
          <w:sz w:val="24"/>
          <w:szCs w:val="24"/>
        </w:rPr>
        <w:t>)</w:t>
      </w:r>
      <w:r w:rsidR="004736B8">
        <w:rPr>
          <w:color w:val="171717" w:themeColor="background2" w:themeShade="1A"/>
          <w:sz w:val="24"/>
          <w:szCs w:val="24"/>
        </w:rPr>
        <w:t xml:space="preserve"> </w:t>
      </w:r>
      <w:r w:rsidR="000A4AE5">
        <w:rPr>
          <w:color w:val="171717" w:themeColor="background2" w:themeShade="1A"/>
          <w:sz w:val="24"/>
          <w:szCs w:val="24"/>
        </w:rPr>
        <w:t>advise that</w:t>
      </w:r>
      <w:r w:rsidR="00714247" w:rsidRPr="00714247">
        <w:rPr>
          <w:color w:val="171717" w:themeColor="background2" w:themeShade="1A"/>
          <w:sz w:val="24"/>
          <w:szCs w:val="24"/>
        </w:rPr>
        <w:t xml:space="preserve"> capacity to consent depends more on </w:t>
      </w:r>
      <w:r w:rsidR="000A4AE5">
        <w:rPr>
          <w:color w:val="171717" w:themeColor="background2" w:themeShade="1A"/>
          <w:sz w:val="24"/>
          <w:szCs w:val="24"/>
        </w:rPr>
        <w:t xml:space="preserve">a child or </w:t>
      </w:r>
      <w:r w:rsidR="00FF03B1">
        <w:rPr>
          <w:color w:val="171717" w:themeColor="background2" w:themeShade="1A"/>
          <w:sz w:val="24"/>
          <w:szCs w:val="24"/>
        </w:rPr>
        <w:t>young person</w:t>
      </w:r>
      <w:r w:rsidR="00714247" w:rsidRPr="00714247">
        <w:rPr>
          <w:color w:val="171717" w:themeColor="background2" w:themeShade="1A"/>
          <w:sz w:val="24"/>
          <w:szCs w:val="24"/>
        </w:rPr>
        <w:t xml:space="preserve">’s ability to understand </w:t>
      </w:r>
      <w:r w:rsidR="00FF03B1">
        <w:rPr>
          <w:color w:val="171717" w:themeColor="background2" w:themeShade="1A"/>
          <w:sz w:val="24"/>
          <w:szCs w:val="24"/>
        </w:rPr>
        <w:t xml:space="preserve">information </w:t>
      </w:r>
      <w:r w:rsidR="00714247" w:rsidRPr="00714247">
        <w:rPr>
          <w:color w:val="171717" w:themeColor="background2" w:themeShade="1A"/>
          <w:sz w:val="24"/>
          <w:szCs w:val="24"/>
        </w:rPr>
        <w:t>and weigh up options</w:t>
      </w:r>
      <w:r w:rsidR="000A4AE5">
        <w:rPr>
          <w:color w:val="171717" w:themeColor="background2" w:themeShade="1A"/>
          <w:sz w:val="24"/>
          <w:szCs w:val="24"/>
        </w:rPr>
        <w:t>,</w:t>
      </w:r>
      <w:r w:rsidR="00714247" w:rsidRPr="00714247">
        <w:rPr>
          <w:color w:val="171717" w:themeColor="background2" w:themeShade="1A"/>
          <w:sz w:val="24"/>
          <w:szCs w:val="24"/>
        </w:rPr>
        <w:t xml:space="preserve"> than on age. When assessing a </w:t>
      </w:r>
      <w:r w:rsidR="000A4AE5">
        <w:rPr>
          <w:color w:val="171717" w:themeColor="background2" w:themeShade="1A"/>
          <w:sz w:val="24"/>
          <w:szCs w:val="24"/>
        </w:rPr>
        <w:t xml:space="preserve">child or </w:t>
      </w:r>
      <w:r w:rsidR="00714247" w:rsidRPr="00714247">
        <w:rPr>
          <w:color w:val="171717" w:themeColor="background2" w:themeShade="1A"/>
          <w:sz w:val="24"/>
          <w:szCs w:val="24"/>
        </w:rPr>
        <w:t>young person’s capacity to consent,</w:t>
      </w:r>
      <w:r w:rsidR="0088157F">
        <w:rPr>
          <w:color w:val="171717" w:themeColor="background2" w:themeShade="1A"/>
          <w:sz w:val="24"/>
          <w:szCs w:val="24"/>
        </w:rPr>
        <w:t xml:space="preserve"> it</w:t>
      </w:r>
      <w:r w:rsidR="0060349F">
        <w:rPr>
          <w:color w:val="171717" w:themeColor="background2" w:themeShade="1A"/>
          <w:sz w:val="24"/>
          <w:szCs w:val="24"/>
        </w:rPr>
        <w:t xml:space="preserve"> is</w:t>
      </w:r>
      <w:r w:rsidR="0088157F">
        <w:rPr>
          <w:color w:val="171717" w:themeColor="background2" w:themeShade="1A"/>
          <w:sz w:val="24"/>
          <w:szCs w:val="24"/>
        </w:rPr>
        <w:t xml:space="preserve"> important to remember that a</w:t>
      </w:r>
      <w:r w:rsidR="00714247" w:rsidRPr="00714247">
        <w:rPr>
          <w:color w:val="171717" w:themeColor="background2" w:themeShade="1A"/>
          <w:sz w:val="24"/>
          <w:szCs w:val="24"/>
        </w:rPr>
        <w:t xml:space="preserve"> young person</w:t>
      </w:r>
      <w:r w:rsidR="0088157F">
        <w:rPr>
          <w:color w:val="171717" w:themeColor="background2" w:themeShade="1A"/>
          <w:sz w:val="24"/>
          <w:szCs w:val="24"/>
        </w:rPr>
        <w:t xml:space="preserve"> who is age</w:t>
      </w:r>
      <w:r w:rsidR="00FF03B1">
        <w:rPr>
          <w:color w:val="171717" w:themeColor="background2" w:themeShade="1A"/>
          <w:sz w:val="24"/>
          <w:szCs w:val="24"/>
        </w:rPr>
        <w:t>d</w:t>
      </w:r>
      <w:r w:rsidR="0088157F">
        <w:rPr>
          <w:color w:val="171717" w:themeColor="background2" w:themeShade="1A"/>
          <w:sz w:val="24"/>
          <w:szCs w:val="24"/>
        </w:rPr>
        <w:t xml:space="preserve"> 16</w:t>
      </w:r>
      <w:r w:rsidR="00714247" w:rsidRPr="00714247">
        <w:rPr>
          <w:color w:val="171717" w:themeColor="background2" w:themeShade="1A"/>
          <w:sz w:val="24"/>
          <w:szCs w:val="24"/>
        </w:rPr>
        <w:t xml:space="preserve"> can be presumed to have the capacity to consent</w:t>
      </w:r>
      <w:r w:rsidR="00FF03B1">
        <w:rPr>
          <w:color w:val="171717" w:themeColor="background2" w:themeShade="1A"/>
          <w:sz w:val="24"/>
          <w:szCs w:val="24"/>
        </w:rPr>
        <w:t xml:space="preserve">. </w:t>
      </w:r>
      <w:r w:rsidR="00B11E3A">
        <w:rPr>
          <w:color w:val="171717" w:themeColor="background2" w:themeShade="1A"/>
          <w:sz w:val="24"/>
          <w:szCs w:val="24"/>
        </w:rPr>
        <w:t>However,</w:t>
      </w:r>
      <w:r w:rsidR="00714247">
        <w:rPr>
          <w:color w:val="171717" w:themeColor="background2" w:themeShade="1A"/>
          <w:sz w:val="24"/>
          <w:szCs w:val="24"/>
        </w:rPr>
        <w:t xml:space="preserve"> i</w:t>
      </w:r>
      <w:r w:rsidR="00714247" w:rsidRPr="00714247">
        <w:rPr>
          <w:color w:val="171717" w:themeColor="background2" w:themeShade="1A"/>
          <w:sz w:val="24"/>
          <w:szCs w:val="24"/>
        </w:rPr>
        <w:t>t is</w:t>
      </w:r>
      <w:r w:rsidR="00714247">
        <w:rPr>
          <w:color w:val="171717" w:themeColor="background2" w:themeShade="1A"/>
          <w:sz w:val="24"/>
          <w:szCs w:val="24"/>
        </w:rPr>
        <w:t xml:space="preserve"> </w:t>
      </w:r>
      <w:r w:rsidR="0088157F">
        <w:rPr>
          <w:color w:val="171717" w:themeColor="background2" w:themeShade="1A"/>
          <w:sz w:val="24"/>
          <w:szCs w:val="24"/>
        </w:rPr>
        <w:t xml:space="preserve">still </w:t>
      </w:r>
      <w:r w:rsidR="0088157F" w:rsidRPr="00714247">
        <w:rPr>
          <w:color w:val="171717" w:themeColor="background2" w:themeShade="1A"/>
          <w:sz w:val="24"/>
          <w:szCs w:val="24"/>
        </w:rPr>
        <w:t>important</w:t>
      </w:r>
      <w:r w:rsidR="00FF03B1">
        <w:rPr>
          <w:color w:val="171717" w:themeColor="background2" w:themeShade="1A"/>
          <w:sz w:val="24"/>
          <w:szCs w:val="24"/>
        </w:rPr>
        <w:t xml:space="preserve"> to assess</w:t>
      </w:r>
      <w:r w:rsidR="00BA4AFC">
        <w:rPr>
          <w:color w:val="171717" w:themeColor="background2" w:themeShade="1A"/>
          <w:sz w:val="24"/>
          <w:szCs w:val="24"/>
        </w:rPr>
        <w:t xml:space="preserve"> </w:t>
      </w:r>
      <w:r w:rsidR="00714247" w:rsidRPr="00714247">
        <w:rPr>
          <w:color w:val="171717" w:themeColor="background2" w:themeShade="1A"/>
          <w:sz w:val="24"/>
          <w:szCs w:val="24"/>
        </w:rPr>
        <w:t xml:space="preserve">maturity and understanding on an individual basis and </w:t>
      </w:r>
      <w:r w:rsidR="00BA4AFC">
        <w:rPr>
          <w:color w:val="171717" w:themeColor="background2" w:themeShade="1A"/>
          <w:sz w:val="24"/>
          <w:szCs w:val="24"/>
        </w:rPr>
        <w:t xml:space="preserve">have </w:t>
      </w:r>
      <w:r w:rsidR="00BA4AFC" w:rsidRPr="00714247">
        <w:rPr>
          <w:color w:val="171717" w:themeColor="background2" w:themeShade="1A"/>
          <w:sz w:val="24"/>
          <w:szCs w:val="24"/>
        </w:rPr>
        <w:t xml:space="preserve">regard </w:t>
      </w:r>
      <w:r w:rsidR="00BA4AFC">
        <w:rPr>
          <w:color w:val="171717" w:themeColor="background2" w:themeShade="1A"/>
          <w:sz w:val="24"/>
          <w:szCs w:val="24"/>
        </w:rPr>
        <w:t>for</w:t>
      </w:r>
      <w:r w:rsidR="00714247" w:rsidRPr="00714247">
        <w:rPr>
          <w:color w:val="171717" w:themeColor="background2" w:themeShade="1A"/>
          <w:sz w:val="24"/>
          <w:szCs w:val="24"/>
        </w:rPr>
        <w:t xml:space="preserve"> the complexity and importan</w:t>
      </w:r>
      <w:r w:rsidR="00714247">
        <w:rPr>
          <w:color w:val="171717" w:themeColor="background2" w:themeShade="1A"/>
          <w:sz w:val="24"/>
          <w:szCs w:val="24"/>
        </w:rPr>
        <w:t>ce of the decision that is being</w:t>
      </w:r>
      <w:r w:rsidR="00714247" w:rsidRPr="00714247">
        <w:rPr>
          <w:color w:val="171717" w:themeColor="background2" w:themeShade="1A"/>
          <w:sz w:val="24"/>
          <w:szCs w:val="24"/>
        </w:rPr>
        <w:t xml:space="preserve"> made. </w:t>
      </w:r>
      <w:r w:rsidR="00714247">
        <w:rPr>
          <w:color w:val="171717" w:themeColor="background2" w:themeShade="1A"/>
          <w:sz w:val="24"/>
          <w:szCs w:val="24"/>
        </w:rPr>
        <w:t xml:space="preserve">In circumstances where </w:t>
      </w:r>
      <w:r w:rsidR="0088157F">
        <w:rPr>
          <w:color w:val="171717" w:themeColor="background2" w:themeShade="1A"/>
          <w:sz w:val="24"/>
          <w:szCs w:val="24"/>
        </w:rPr>
        <w:t xml:space="preserve">a </w:t>
      </w:r>
      <w:r w:rsidR="00BA4AFC">
        <w:rPr>
          <w:color w:val="171717" w:themeColor="background2" w:themeShade="1A"/>
          <w:sz w:val="24"/>
          <w:szCs w:val="24"/>
        </w:rPr>
        <w:t xml:space="preserve">child or </w:t>
      </w:r>
      <w:r w:rsidR="0088157F">
        <w:rPr>
          <w:color w:val="171717" w:themeColor="background2" w:themeShade="1A"/>
          <w:sz w:val="24"/>
          <w:szCs w:val="24"/>
        </w:rPr>
        <w:t xml:space="preserve">young person </w:t>
      </w:r>
      <w:r w:rsidR="000A4AE5">
        <w:rPr>
          <w:color w:val="171717" w:themeColor="background2" w:themeShade="1A"/>
          <w:sz w:val="24"/>
          <w:szCs w:val="24"/>
        </w:rPr>
        <w:t xml:space="preserve">is </w:t>
      </w:r>
      <w:r w:rsidR="0088157F">
        <w:rPr>
          <w:color w:val="171717" w:themeColor="background2" w:themeShade="1A"/>
          <w:sz w:val="24"/>
          <w:szCs w:val="24"/>
        </w:rPr>
        <w:t xml:space="preserve">under 16, they </w:t>
      </w:r>
      <w:r w:rsidR="00714247" w:rsidRPr="00714247">
        <w:rPr>
          <w:color w:val="171717" w:themeColor="background2" w:themeShade="1A"/>
          <w:sz w:val="24"/>
          <w:szCs w:val="24"/>
        </w:rPr>
        <w:t>may have the capacity to consent, depending on their maturity and ability to understand what is involved</w:t>
      </w:r>
      <w:r w:rsidR="0088157F">
        <w:rPr>
          <w:color w:val="171717" w:themeColor="background2" w:themeShade="1A"/>
          <w:sz w:val="24"/>
          <w:szCs w:val="24"/>
        </w:rPr>
        <w:t>. I</w:t>
      </w:r>
      <w:r w:rsidR="00714247">
        <w:rPr>
          <w:color w:val="171717" w:themeColor="background2" w:themeShade="1A"/>
          <w:sz w:val="24"/>
          <w:szCs w:val="24"/>
        </w:rPr>
        <w:t xml:space="preserve">t is very important that the </w:t>
      </w:r>
      <w:r w:rsidR="00BA4AFC">
        <w:rPr>
          <w:color w:val="171717" w:themeColor="background2" w:themeShade="1A"/>
          <w:sz w:val="24"/>
          <w:szCs w:val="24"/>
        </w:rPr>
        <w:t xml:space="preserve">child or </w:t>
      </w:r>
      <w:r w:rsidR="00714247">
        <w:rPr>
          <w:color w:val="171717" w:themeColor="background2" w:themeShade="1A"/>
          <w:sz w:val="24"/>
          <w:szCs w:val="24"/>
        </w:rPr>
        <w:t>young person is able to understand any risks or</w:t>
      </w:r>
      <w:r w:rsidR="0088157F">
        <w:rPr>
          <w:color w:val="171717" w:themeColor="background2" w:themeShade="1A"/>
          <w:sz w:val="24"/>
          <w:szCs w:val="24"/>
        </w:rPr>
        <w:t xml:space="preserve"> </w:t>
      </w:r>
      <w:r w:rsidR="00B11E3A">
        <w:rPr>
          <w:color w:val="171717" w:themeColor="background2" w:themeShade="1A"/>
          <w:sz w:val="24"/>
          <w:szCs w:val="24"/>
        </w:rPr>
        <w:t>long-term</w:t>
      </w:r>
      <w:r w:rsidR="0088157F">
        <w:rPr>
          <w:color w:val="171717" w:themeColor="background2" w:themeShade="1A"/>
          <w:sz w:val="24"/>
          <w:szCs w:val="24"/>
        </w:rPr>
        <w:t xml:space="preserve"> implications related to the storytelling process</w:t>
      </w:r>
      <w:r w:rsidR="00714247" w:rsidRPr="00714247">
        <w:rPr>
          <w:color w:val="171717" w:themeColor="background2" w:themeShade="1A"/>
          <w:sz w:val="24"/>
          <w:szCs w:val="24"/>
        </w:rPr>
        <w:t>.</w:t>
      </w:r>
    </w:p>
    <w:p w14:paraId="37E8ADC6" w14:textId="604C8F97" w:rsidR="00714247" w:rsidRDefault="00714247" w:rsidP="00714247">
      <w:pPr>
        <w:rPr>
          <w:color w:val="171717" w:themeColor="background2" w:themeShade="1A"/>
          <w:sz w:val="24"/>
          <w:szCs w:val="24"/>
        </w:rPr>
      </w:pPr>
      <w:r>
        <w:rPr>
          <w:color w:val="171717" w:themeColor="background2" w:themeShade="1A"/>
          <w:sz w:val="24"/>
          <w:szCs w:val="24"/>
        </w:rPr>
        <w:t xml:space="preserve">In some cases a </w:t>
      </w:r>
      <w:r w:rsidR="00BA4AFC">
        <w:rPr>
          <w:color w:val="171717" w:themeColor="background2" w:themeShade="1A"/>
          <w:sz w:val="24"/>
          <w:szCs w:val="24"/>
        </w:rPr>
        <w:t xml:space="preserve">child or </w:t>
      </w:r>
      <w:r>
        <w:rPr>
          <w:color w:val="171717" w:themeColor="background2" w:themeShade="1A"/>
          <w:sz w:val="24"/>
          <w:szCs w:val="24"/>
        </w:rPr>
        <w:t xml:space="preserve">young person can have </w:t>
      </w:r>
      <w:r w:rsidR="00901E8E">
        <w:rPr>
          <w:color w:val="171717" w:themeColor="background2" w:themeShade="1A"/>
          <w:sz w:val="24"/>
          <w:szCs w:val="24"/>
        </w:rPr>
        <w:t xml:space="preserve">the </w:t>
      </w:r>
      <w:r>
        <w:rPr>
          <w:color w:val="171717" w:themeColor="background2" w:themeShade="1A"/>
          <w:sz w:val="24"/>
          <w:szCs w:val="24"/>
        </w:rPr>
        <w:t xml:space="preserve">capacity to understand some risks and not fully understand others, particularly the longer term risks they may experience as an adult. </w:t>
      </w:r>
      <w:r w:rsidRPr="00714247">
        <w:rPr>
          <w:color w:val="171717" w:themeColor="background2" w:themeShade="1A"/>
          <w:sz w:val="24"/>
          <w:szCs w:val="24"/>
        </w:rPr>
        <w:t xml:space="preserve">You must </w:t>
      </w:r>
      <w:r w:rsidR="004736B8">
        <w:rPr>
          <w:color w:val="171717" w:themeColor="background2" w:themeShade="1A"/>
          <w:sz w:val="24"/>
          <w:szCs w:val="24"/>
        </w:rPr>
        <w:t xml:space="preserve">make a professional judgement as to </w:t>
      </w:r>
      <w:r w:rsidRPr="00714247">
        <w:rPr>
          <w:color w:val="171717" w:themeColor="background2" w:themeShade="1A"/>
          <w:sz w:val="24"/>
          <w:szCs w:val="24"/>
        </w:rPr>
        <w:t xml:space="preserve">whether a young person is able to understand the nature, purpose and possible consequences of </w:t>
      </w:r>
      <w:r w:rsidR="004736B8">
        <w:rPr>
          <w:color w:val="171717" w:themeColor="background2" w:themeShade="1A"/>
          <w:sz w:val="24"/>
          <w:szCs w:val="24"/>
        </w:rPr>
        <w:t xml:space="preserve">making and sharing their experience through storytelling. </w:t>
      </w:r>
      <w:r w:rsidRPr="00714247">
        <w:rPr>
          <w:color w:val="171717" w:themeColor="background2" w:themeShade="1A"/>
          <w:sz w:val="24"/>
          <w:szCs w:val="24"/>
        </w:rPr>
        <w:t xml:space="preserve">Only if they </w:t>
      </w:r>
      <w:r w:rsidR="000C009C">
        <w:rPr>
          <w:color w:val="171717" w:themeColor="background2" w:themeShade="1A"/>
          <w:sz w:val="24"/>
          <w:szCs w:val="24"/>
        </w:rPr>
        <w:t xml:space="preserve">are able to understand, retain and </w:t>
      </w:r>
      <w:r w:rsidRPr="00714247">
        <w:rPr>
          <w:color w:val="171717" w:themeColor="background2" w:themeShade="1A"/>
          <w:sz w:val="24"/>
          <w:szCs w:val="24"/>
        </w:rPr>
        <w:t>use</w:t>
      </w:r>
      <w:r w:rsidR="000C009C">
        <w:rPr>
          <w:color w:val="171717" w:themeColor="background2" w:themeShade="1A"/>
          <w:sz w:val="24"/>
          <w:szCs w:val="24"/>
        </w:rPr>
        <w:t xml:space="preserve"> the information given and</w:t>
      </w:r>
      <w:r w:rsidR="00901E8E">
        <w:rPr>
          <w:color w:val="171717" w:themeColor="background2" w:themeShade="1A"/>
          <w:sz w:val="24"/>
          <w:szCs w:val="24"/>
        </w:rPr>
        <w:t xml:space="preserve"> </w:t>
      </w:r>
      <w:r w:rsidR="000C009C">
        <w:rPr>
          <w:color w:val="171717" w:themeColor="background2" w:themeShade="1A"/>
          <w:sz w:val="24"/>
          <w:szCs w:val="24"/>
        </w:rPr>
        <w:t xml:space="preserve">then proceed to </w:t>
      </w:r>
      <w:r w:rsidRPr="00714247">
        <w:rPr>
          <w:color w:val="171717" w:themeColor="background2" w:themeShade="1A"/>
          <w:sz w:val="24"/>
          <w:szCs w:val="24"/>
        </w:rPr>
        <w:t xml:space="preserve">weigh </w:t>
      </w:r>
      <w:r w:rsidR="00901E8E">
        <w:rPr>
          <w:color w:val="171717" w:themeColor="background2" w:themeShade="1A"/>
          <w:sz w:val="24"/>
          <w:szCs w:val="24"/>
        </w:rPr>
        <w:t xml:space="preserve">up </w:t>
      </w:r>
      <w:r w:rsidRPr="00714247">
        <w:rPr>
          <w:color w:val="171717" w:themeColor="background2" w:themeShade="1A"/>
          <w:sz w:val="24"/>
          <w:szCs w:val="24"/>
        </w:rPr>
        <w:t>th</w:t>
      </w:r>
      <w:r w:rsidR="00901E8E">
        <w:rPr>
          <w:color w:val="171717" w:themeColor="background2" w:themeShade="1A"/>
          <w:sz w:val="24"/>
          <w:szCs w:val="24"/>
        </w:rPr>
        <w:t xml:space="preserve">e risks and benefits </w:t>
      </w:r>
      <w:r w:rsidR="000C009C">
        <w:rPr>
          <w:color w:val="171717" w:themeColor="background2" w:themeShade="1A"/>
          <w:sz w:val="24"/>
          <w:szCs w:val="24"/>
        </w:rPr>
        <w:t>and</w:t>
      </w:r>
      <w:r w:rsidRPr="00714247">
        <w:rPr>
          <w:color w:val="171717" w:themeColor="background2" w:themeShade="1A"/>
          <w:sz w:val="24"/>
          <w:szCs w:val="24"/>
        </w:rPr>
        <w:t xml:space="preserve"> communicate their decision</w:t>
      </w:r>
      <w:r w:rsidR="000C009C">
        <w:rPr>
          <w:color w:val="171717" w:themeColor="background2" w:themeShade="1A"/>
          <w:sz w:val="24"/>
          <w:szCs w:val="24"/>
        </w:rPr>
        <w:t>s</w:t>
      </w:r>
      <w:r w:rsidRPr="00714247">
        <w:rPr>
          <w:color w:val="171717" w:themeColor="background2" w:themeShade="1A"/>
          <w:sz w:val="24"/>
          <w:szCs w:val="24"/>
        </w:rPr>
        <w:t xml:space="preserve"> to </w:t>
      </w:r>
      <w:r w:rsidR="004736B8">
        <w:rPr>
          <w:color w:val="171717" w:themeColor="background2" w:themeShade="1A"/>
          <w:sz w:val="24"/>
          <w:szCs w:val="24"/>
        </w:rPr>
        <w:t>others</w:t>
      </w:r>
      <w:r w:rsidR="000C009C">
        <w:rPr>
          <w:color w:val="171717" w:themeColor="background2" w:themeShade="1A"/>
          <w:sz w:val="24"/>
          <w:szCs w:val="24"/>
        </w:rPr>
        <w:t>,</w:t>
      </w:r>
      <w:r w:rsidR="004736B8">
        <w:rPr>
          <w:color w:val="171717" w:themeColor="background2" w:themeShade="1A"/>
          <w:sz w:val="24"/>
          <w:szCs w:val="24"/>
        </w:rPr>
        <w:t xml:space="preserve"> can they consent. </w:t>
      </w:r>
    </w:p>
    <w:p w14:paraId="3B2FA58B" w14:textId="4BCBBB95" w:rsidR="006D3EB1" w:rsidRPr="00E26B41" w:rsidRDefault="006D3EB1" w:rsidP="006D3EB1">
      <w:pPr>
        <w:rPr>
          <w:color w:val="171717" w:themeColor="background2" w:themeShade="1A"/>
          <w:sz w:val="24"/>
          <w:szCs w:val="24"/>
        </w:rPr>
      </w:pPr>
      <w:r w:rsidRPr="00E26B41">
        <w:rPr>
          <w:color w:val="171717" w:themeColor="background2" w:themeShade="1A"/>
          <w:sz w:val="24"/>
          <w:szCs w:val="24"/>
        </w:rPr>
        <w:t xml:space="preserve">If a child </w:t>
      </w:r>
      <w:r w:rsidR="00901E8E">
        <w:rPr>
          <w:color w:val="171717" w:themeColor="background2" w:themeShade="1A"/>
          <w:sz w:val="24"/>
          <w:szCs w:val="24"/>
        </w:rPr>
        <w:t xml:space="preserve">or young person </w:t>
      </w:r>
      <w:r w:rsidRPr="00E26B41">
        <w:rPr>
          <w:color w:val="171717" w:themeColor="background2" w:themeShade="1A"/>
          <w:sz w:val="24"/>
          <w:szCs w:val="24"/>
        </w:rPr>
        <w:t xml:space="preserve">lacks the capacity to consent, you should ask for their parent or carers </w:t>
      </w:r>
      <w:r w:rsidR="00300EBB">
        <w:rPr>
          <w:color w:val="171717" w:themeColor="background2" w:themeShade="1A"/>
          <w:sz w:val="24"/>
          <w:szCs w:val="24"/>
        </w:rPr>
        <w:t xml:space="preserve">for </w:t>
      </w:r>
      <w:r w:rsidRPr="00E26B41">
        <w:rPr>
          <w:color w:val="171717" w:themeColor="background2" w:themeShade="1A"/>
          <w:sz w:val="24"/>
          <w:szCs w:val="24"/>
        </w:rPr>
        <w:t>consent. You must ensure any person providing consent</w:t>
      </w:r>
      <w:r w:rsidR="00300EBB">
        <w:rPr>
          <w:color w:val="171717" w:themeColor="background2" w:themeShade="1A"/>
          <w:sz w:val="24"/>
          <w:szCs w:val="24"/>
        </w:rPr>
        <w:t>ing</w:t>
      </w:r>
      <w:r w:rsidRPr="00E26B41">
        <w:rPr>
          <w:color w:val="171717" w:themeColor="background2" w:themeShade="1A"/>
          <w:sz w:val="24"/>
          <w:szCs w:val="24"/>
        </w:rPr>
        <w:t xml:space="preserve"> has </w:t>
      </w:r>
      <w:hyperlink r:id="rId17" w:history="1">
        <w:r w:rsidRPr="001B1BE2">
          <w:rPr>
            <w:rStyle w:val="Hyperlink"/>
            <w:sz w:val="24"/>
            <w:szCs w:val="24"/>
          </w:rPr>
          <w:t>Parental Responsibility</w:t>
        </w:r>
      </w:hyperlink>
      <w:r w:rsidRPr="00E26B41">
        <w:rPr>
          <w:color w:val="171717" w:themeColor="background2" w:themeShade="1A"/>
          <w:sz w:val="24"/>
          <w:szCs w:val="24"/>
        </w:rPr>
        <w:t xml:space="preserve"> (PR) for the child.  It is usually sufficient to have consent from one parent/carer. If parents/carers cannot agree and disputes </w:t>
      </w:r>
      <w:r w:rsidR="000C009C">
        <w:rPr>
          <w:color w:val="171717" w:themeColor="background2" w:themeShade="1A"/>
          <w:sz w:val="24"/>
          <w:szCs w:val="24"/>
        </w:rPr>
        <w:t xml:space="preserve">on providing consent </w:t>
      </w:r>
      <w:r w:rsidRPr="00E26B41">
        <w:rPr>
          <w:color w:val="171717" w:themeColor="background2" w:themeShade="1A"/>
          <w:sz w:val="24"/>
          <w:szCs w:val="24"/>
        </w:rPr>
        <w:t>cannot be resolved informally, you should seek legal advice</w:t>
      </w:r>
      <w:r w:rsidR="00B77167">
        <w:rPr>
          <w:color w:val="171717" w:themeColor="background2" w:themeShade="1A"/>
          <w:sz w:val="24"/>
          <w:szCs w:val="24"/>
        </w:rPr>
        <w:t xml:space="preserve"> from your internal legal services. </w:t>
      </w:r>
      <w:r w:rsidRPr="00E26B41">
        <w:rPr>
          <w:color w:val="171717" w:themeColor="background2" w:themeShade="1A"/>
          <w:sz w:val="24"/>
          <w:szCs w:val="24"/>
        </w:rPr>
        <w:t>Even when parental consent is provided</w:t>
      </w:r>
      <w:r w:rsidR="000C009C">
        <w:rPr>
          <w:color w:val="171717" w:themeColor="background2" w:themeShade="1A"/>
          <w:sz w:val="24"/>
          <w:szCs w:val="24"/>
        </w:rPr>
        <w:t>,</w:t>
      </w:r>
      <w:r w:rsidRPr="00E26B41">
        <w:rPr>
          <w:color w:val="171717" w:themeColor="background2" w:themeShade="1A"/>
          <w:sz w:val="24"/>
          <w:szCs w:val="24"/>
        </w:rPr>
        <w:t xml:space="preserve"> it is still</w:t>
      </w:r>
      <w:r w:rsidR="000C009C">
        <w:rPr>
          <w:color w:val="171717" w:themeColor="background2" w:themeShade="1A"/>
          <w:sz w:val="24"/>
          <w:szCs w:val="24"/>
        </w:rPr>
        <w:t xml:space="preserve"> </w:t>
      </w:r>
      <w:r w:rsidRPr="00E26B41">
        <w:rPr>
          <w:color w:val="171717" w:themeColor="background2" w:themeShade="1A"/>
          <w:sz w:val="24"/>
          <w:szCs w:val="24"/>
        </w:rPr>
        <w:t>important to ensure</w:t>
      </w:r>
      <w:r w:rsidR="004B5505" w:rsidRPr="00E26B41">
        <w:rPr>
          <w:color w:val="171717" w:themeColor="background2" w:themeShade="1A"/>
          <w:sz w:val="24"/>
          <w:szCs w:val="24"/>
        </w:rPr>
        <w:t xml:space="preserve"> </w:t>
      </w:r>
      <w:r w:rsidRPr="00E26B41">
        <w:rPr>
          <w:color w:val="171717" w:themeColor="background2" w:themeShade="1A"/>
          <w:sz w:val="24"/>
          <w:szCs w:val="24"/>
        </w:rPr>
        <w:t>you have the assent from the child or young person</w:t>
      </w:r>
      <w:r w:rsidR="00F32455" w:rsidRPr="00E26B41">
        <w:rPr>
          <w:color w:val="171717" w:themeColor="background2" w:themeShade="1A"/>
          <w:sz w:val="24"/>
          <w:szCs w:val="24"/>
        </w:rPr>
        <w:t xml:space="preserve"> and they are fully involved in all discussions and decisions</w:t>
      </w:r>
      <w:r w:rsidRPr="00E26B41">
        <w:rPr>
          <w:color w:val="171717" w:themeColor="background2" w:themeShade="1A"/>
          <w:sz w:val="24"/>
          <w:szCs w:val="24"/>
        </w:rPr>
        <w:t xml:space="preserve">. </w:t>
      </w:r>
      <w:r w:rsidR="00C91CAB" w:rsidRPr="00E26B41">
        <w:rPr>
          <w:color w:val="171717" w:themeColor="background2" w:themeShade="1A"/>
          <w:sz w:val="24"/>
          <w:szCs w:val="24"/>
        </w:rPr>
        <w:t xml:space="preserve">It is not always appropriate to ask a child or young person to sign a written assent form, in many </w:t>
      </w:r>
      <w:r w:rsidR="00C91CAB" w:rsidRPr="00E26B41">
        <w:rPr>
          <w:color w:val="171717" w:themeColor="background2" w:themeShade="1A"/>
          <w:sz w:val="24"/>
          <w:szCs w:val="24"/>
        </w:rPr>
        <w:lastRenderedPageBreak/>
        <w:t>instances just making a record o</w:t>
      </w:r>
      <w:r w:rsidR="00E26B41">
        <w:rPr>
          <w:color w:val="171717" w:themeColor="background2" w:themeShade="1A"/>
          <w:sz w:val="24"/>
          <w:szCs w:val="24"/>
        </w:rPr>
        <w:t>f their wishes and feelings can</w:t>
      </w:r>
      <w:r w:rsidR="00C91CAB" w:rsidRPr="00E26B41">
        <w:rPr>
          <w:color w:val="171717" w:themeColor="background2" w:themeShade="1A"/>
          <w:sz w:val="24"/>
          <w:szCs w:val="24"/>
        </w:rPr>
        <w:t xml:space="preserve"> be enough</w:t>
      </w:r>
      <w:r w:rsidR="00E26B41">
        <w:rPr>
          <w:color w:val="171717" w:themeColor="background2" w:themeShade="1A"/>
          <w:sz w:val="24"/>
          <w:szCs w:val="24"/>
        </w:rPr>
        <w:t>, but i</w:t>
      </w:r>
      <w:r w:rsidR="00E32A18">
        <w:rPr>
          <w:color w:val="171717" w:themeColor="background2" w:themeShade="1A"/>
          <w:sz w:val="24"/>
          <w:szCs w:val="24"/>
        </w:rPr>
        <w:t>t is</w:t>
      </w:r>
      <w:r w:rsidR="00E26B41">
        <w:rPr>
          <w:color w:val="171717" w:themeColor="background2" w:themeShade="1A"/>
          <w:sz w:val="24"/>
          <w:szCs w:val="24"/>
        </w:rPr>
        <w:t xml:space="preserve"> important to speak to the child or young person about what they think and feel would be best for them</w:t>
      </w:r>
      <w:r w:rsidR="00C91CAB" w:rsidRPr="00E26B41">
        <w:rPr>
          <w:color w:val="171717" w:themeColor="background2" w:themeShade="1A"/>
          <w:sz w:val="24"/>
          <w:szCs w:val="24"/>
        </w:rPr>
        <w:t>. If a child or young person makes any indication that they are not happy to proceed, this should be respected.</w:t>
      </w:r>
    </w:p>
    <w:p w14:paraId="6C03AAD4" w14:textId="67E855CC" w:rsidR="00304355" w:rsidRDefault="00304355" w:rsidP="006D3EB1">
      <w:pPr>
        <w:rPr>
          <w:color w:val="171717" w:themeColor="background2" w:themeShade="1A"/>
          <w:sz w:val="24"/>
          <w:szCs w:val="24"/>
        </w:rPr>
      </w:pPr>
      <w:r>
        <w:rPr>
          <w:color w:val="171717" w:themeColor="background2" w:themeShade="1A"/>
          <w:sz w:val="24"/>
          <w:szCs w:val="24"/>
        </w:rPr>
        <w:t>Where possible it is best practice to have consent from both the parent or carer and the child or young person.</w:t>
      </w:r>
      <w:r w:rsidR="005F7E12">
        <w:rPr>
          <w:color w:val="171717" w:themeColor="background2" w:themeShade="1A"/>
          <w:sz w:val="24"/>
          <w:szCs w:val="24"/>
        </w:rPr>
        <w:t xml:space="preserve"> You can</w:t>
      </w:r>
      <w:r w:rsidR="005F7E12" w:rsidRPr="00714247">
        <w:rPr>
          <w:color w:val="171717" w:themeColor="background2" w:themeShade="1A"/>
          <w:sz w:val="24"/>
          <w:szCs w:val="24"/>
        </w:rPr>
        <w:t xml:space="preserve"> </w:t>
      </w:r>
      <w:r w:rsidR="00C22013">
        <w:rPr>
          <w:color w:val="171717" w:themeColor="background2" w:themeShade="1A"/>
          <w:sz w:val="24"/>
          <w:szCs w:val="24"/>
        </w:rPr>
        <w:t>talk to the child or young person about involving</w:t>
      </w:r>
      <w:r w:rsidR="005F7E12" w:rsidRPr="00714247">
        <w:rPr>
          <w:color w:val="171717" w:themeColor="background2" w:themeShade="1A"/>
          <w:sz w:val="24"/>
          <w:szCs w:val="24"/>
        </w:rPr>
        <w:t xml:space="preserve"> their parents</w:t>
      </w:r>
      <w:r w:rsidR="005F7E12">
        <w:rPr>
          <w:color w:val="171717" w:themeColor="background2" w:themeShade="1A"/>
          <w:sz w:val="24"/>
          <w:szCs w:val="24"/>
        </w:rPr>
        <w:t>/carers</w:t>
      </w:r>
      <w:r w:rsidR="005F7E12" w:rsidRPr="00714247">
        <w:rPr>
          <w:color w:val="171717" w:themeColor="background2" w:themeShade="1A"/>
          <w:sz w:val="24"/>
          <w:szCs w:val="24"/>
        </w:rPr>
        <w:t xml:space="preserve"> in</w:t>
      </w:r>
      <w:r w:rsidR="005F7E12">
        <w:rPr>
          <w:color w:val="171717" w:themeColor="background2" w:themeShade="1A"/>
          <w:sz w:val="24"/>
          <w:szCs w:val="24"/>
        </w:rPr>
        <w:t xml:space="preserve"> making important decisions, however</w:t>
      </w:r>
      <w:r w:rsidR="005F7E12" w:rsidRPr="00714247">
        <w:rPr>
          <w:color w:val="171717" w:themeColor="background2" w:themeShade="1A"/>
          <w:sz w:val="24"/>
          <w:szCs w:val="24"/>
        </w:rPr>
        <w:t xml:space="preserve"> you should usually abide by any decision th</w:t>
      </w:r>
      <w:r w:rsidR="00C22013">
        <w:rPr>
          <w:color w:val="171717" w:themeColor="background2" w:themeShade="1A"/>
          <w:sz w:val="24"/>
          <w:szCs w:val="24"/>
        </w:rPr>
        <w:t>at the child or young person has</w:t>
      </w:r>
      <w:r w:rsidR="005F7E12" w:rsidRPr="00714247">
        <w:rPr>
          <w:color w:val="171717" w:themeColor="background2" w:themeShade="1A"/>
          <w:sz w:val="24"/>
          <w:szCs w:val="24"/>
        </w:rPr>
        <w:t xml:space="preserve"> the capacity to make themselves</w:t>
      </w:r>
      <w:r w:rsidR="000C009C">
        <w:rPr>
          <w:color w:val="171717" w:themeColor="background2" w:themeShade="1A"/>
          <w:sz w:val="24"/>
          <w:szCs w:val="24"/>
        </w:rPr>
        <w:t>.</w:t>
      </w:r>
    </w:p>
    <w:p w14:paraId="52411B64" w14:textId="00C45F4F" w:rsidR="008E7DBD" w:rsidRDefault="008E7DBD" w:rsidP="008E7DBD">
      <w:pPr>
        <w:rPr>
          <w:color w:val="171717" w:themeColor="background2" w:themeShade="1A"/>
          <w:sz w:val="24"/>
          <w:szCs w:val="24"/>
        </w:rPr>
      </w:pPr>
      <w:r>
        <w:rPr>
          <w:color w:val="171717" w:themeColor="background2" w:themeShade="1A"/>
          <w:sz w:val="24"/>
          <w:szCs w:val="24"/>
        </w:rPr>
        <w:t>It might be helpful to think about the following</w:t>
      </w:r>
      <w:r w:rsidR="000C009C">
        <w:rPr>
          <w:color w:val="171717" w:themeColor="background2" w:themeShade="1A"/>
          <w:sz w:val="24"/>
          <w:szCs w:val="24"/>
        </w:rPr>
        <w:t>,</w:t>
      </w:r>
      <w:r>
        <w:rPr>
          <w:color w:val="171717" w:themeColor="background2" w:themeShade="1A"/>
          <w:sz w:val="24"/>
          <w:szCs w:val="24"/>
        </w:rPr>
        <w:t xml:space="preserve"> when</w:t>
      </w:r>
      <w:r w:rsidR="00C22013">
        <w:rPr>
          <w:color w:val="171717" w:themeColor="background2" w:themeShade="1A"/>
          <w:sz w:val="24"/>
          <w:szCs w:val="24"/>
        </w:rPr>
        <w:t xml:space="preserve"> putting in place your consent and capacity processes for children and young people</w:t>
      </w:r>
      <w:r>
        <w:rPr>
          <w:color w:val="171717" w:themeColor="background2" w:themeShade="1A"/>
          <w:sz w:val="24"/>
          <w:szCs w:val="24"/>
        </w:rPr>
        <w:t>:</w:t>
      </w:r>
    </w:p>
    <w:p w14:paraId="60BEEADA" w14:textId="0FF486D5" w:rsidR="008E7DBD" w:rsidRPr="008E7DBD" w:rsidRDefault="008E7DBD" w:rsidP="008E7DBD">
      <w:pPr>
        <w:pStyle w:val="ListParagraph"/>
        <w:numPr>
          <w:ilvl w:val="0"/>
          <w:numId w:val="21"/>
        </w:numPr>
        <w:rPr>
          <w:color w:val="171717" w:themeColor="background2" w:themeShade="1A"/>
          <w:sz w:val="24"/>
          <w:szCs w:val="24"/>
        </w:rPr>
      </w:pPr>
      <w:r w:rsidRPr="006D3EB1">
        <w:rPr>
          <w:b/>
          <w:color w:val="171717" w:themeColor="background2" w:themeShade="1A"/>
          <w:sz w:val="24"/>
          <w:szCs w:val="24"/>
        </w:rPr>
        <w:t>Is there a benefit for the child or young person</w:t>
      </w:r>
      <w:r w:rsidR="00ED638A">
        <w:rPr>
          <w:b/>
          <w:color w:val="171717" w:themeColor="background2" w:themeShade="1A"/>
          <w:sz w:val="24"/>
          <w:szCs w:val="24"/>
        </w:rPr>
        <w:t>?</w:t>
      </w:r>
      <w:r w:rsidR="00660901">
        <w:rPr>
          <w:b/>
          <w:color w:val="171717" w:themeColor="background2" w:themeShade="1A"/>
          <w:sz w:val="24"/>
          <w:szCs w:val="24"/>
        </w:rPr>
        <w:t xml:space="preserve"> </w:t>
      </w:r>
      <w:r w:rsidR="00ED638A">
        <w:rPr>
          <w:b/>
          <w:color w:val="171717" w:themeColor="background2" w:themeShade="1A"/>
          <w:sz w:val="24"/>
          <w:szCs w:val="24"/>
        </w:rPr>
        <w:t>I</w:t>
      </w:r>
      <w:r w:rsidR="00660901">
        <w:rPr>
          <w:b/>
          <w:color w:val="171717" w:themeColor="background2" w:themeShade="1A"/>
          <w:sz w:val="24"/>
          <w:szCs w:val="24"/>
        </w:rPr>
        <w:t>s it in their best interests</w:t>
      </w:r>
      <w:r w:rsidRPr="006D3EB1">
        <w:rPr>
          <w:b/>
          <w:color w:val="171717" w:themeColor="background2" w:themeShade="1A"/>
          <w:sz w:val="24"/>
          <w:szCs w:val="24"/>
        </w:rPr>
        <w:t>?</w:t>
      </w:r>
      <w:r w:rsidR="00E32A18">
        <w:rPr>
          <w:b/>
          <w:color w:val="171717" w:themeColor="background2" w:themeShade="1A"/>
          <w:sz w:val="24"/>
          <w:szCs w:val="24"/>
        </w:rPr>
        <w:br/>
      </w:r>
      <w:r w:rsidR="002F3055" w:rsidRPr="002F3055">
        <w:rPr>
          <w:color w:val="171717" w:themeColor="background2" w:themeShade="1A"/>
          <w:sz w:val="24"/>
          <w:szCs w:val="24"/>
        </w:rPr>
        <w:t xml:space="preserve">The guiding principle of the </w:t>
      </w:r>
      <w:hyperlink r:id="rId18" w:history="1">
        <w:r w:rsidR="002F3055" w:rsidRPr="002F3055">
          <w:rPr>
            <w:rStyle w:val="Hyperlink"/>
            <w:sz w:val="24"/>
            <w:szCs w:val="24"/>
          </w:rPr>
          <w:t>Children Act 1989</w:t>
        </w:r>
      </w:hyperlink>
      <w:r w:rsidR="002F3055" w:rsidRPr="002F3055">
        <w:rPr>
          <w:color w:val="171717" w:themeColor="background2" w:themeShade="1A"/>
          <w:sz w:val="24"/>
          <w:szCs w:val="24"/>
        </w:rPr>
        <w:t xml:space="preserve"> is that</w:t>
      </w:r>
      <w:r w:rsidR="00C03F81">
        <w:rPr>
          <w:color w:val="171717" w:themeColor="background2" w:themeShade="1A"/>
          <w:sz w:val="24"/>
          <w:szCs w:val="24"/>
        </w:rPr>
        <w:t xml:space="preserve"> </w:t>
      </w:r>
      <w:r w:rsidR="002F3055" w:rsidRPr="002F3055">
        <w:rPr>
          <w:color w:val="171717" w:themeColor="background2" w:themeShade="1A"/>
          <w:sz w:val="24"/>
          <w:szCs w:val="24"/>
        </w:rPr>
        <w:t>the child's best interests are of paramount importance in all decisions</w:t>
      </w:r>
      <w:r w:rsidR="00446F0F">
        <w:rPr>
          <w:color w:val="171717" w:themeColor="background2" w:themeShade="1A"/>
          <w:sz w:val="24"/>
          <w:szCs w:val="24"/>
        </w:rPr>
        <w:t>. T</w:t>
      </w:r>
      <w:r w:rsidR="003977C4">
        <w:rPr>
          <w:color w:val="171717" w:themeColor="background2" w:themeShade="1A"/>
          <w:sz w:val="24"/>
          <w:szCs w:val="24"/>
        </w:rPr>
        <w:t>his</w:t>
      </w:r>
      <w:r w:rsidR="00446F0F">
        <w:rPr>
          <w:color w:val="171717" w:themeColor="background2" w:themeShade="1A"/>
          <w:sz w:val="24"/>
          <w:szCs w:val="24"/>
        </w:rPr>
        <w:t xml:space="preserve"> principle</w:t>
      </w:r>
      <w:r w:rsidR="002F3055">
        <w:rPr>
          <w:color w:val="171717" w:themeColor="background2" w:themeShade="1A"/>
          <w:sz w:val="24"/>
          <w:szCs w:val="24"/>
        </w:rPr>
        <w:t xml:space="preserve"> </w:t>
      </w:r>
      <w:r w:rsidR="003977C4">
        <w:rPr>
          <w:color w:val="171717" w:themeColor="background2" w:themeShade="1A"/>
          <w:sz w:val="24"/>
          <w:szCs w:val="24"/>
        </w:rPr>
        <w:t>remains</w:t>
      </w:r>
      <w:r w:rsidR="00446F0F">
        <w:rPr>
          <w:color w:val="171717" w:themeColor="background2" w:themeShade="1A"/>
          <w:sz w:val="24"/>
          <w:szCs w:val="24"/>
        </w:rPr>
        <w:t xml:space="preserve"> in place</w:t>
      </w:r>
      <w:r w:rsidR="00B51293">
        <w:rPr>
          <w:color w:val="171717" w:themeColor="background2" w:themeShade="1A"/>
          <w:sz w:val="24"/>
          <w:szCs w:val="24"/>
        </w:rPr>
        <w:t>, working</w:t>
      </w:r>
      <w:r w:rsidR="003977C4">
        <w:rPr>
          <w:color w:val="171717" w:themeColor="background2" w:themeShade="1A"/>
          <w:sz w:val="24"/>
          <w:szCs w:val="24"/>
        </w:rPr>
        <w:t xml:space="preserve"> alongside</w:t>
      </w:r>
      <w:r w:rsidR="002F3055">
        <w:rPr>
          <w:color w:val="171717" w:themeColor="background2" w:themeShade="1A"/>
          <w:sz w:val="24"/>
          <w:szCs w:val="24"/>
        </w:rPr>
        <w:t xml:space="preserve"> the</w:t>
      </w:r>
      <w:r w:rsidR="003977C4">
        <w:rPr>
          <w:color w:val="171717" w:themeColor="background2" w:themeShade="1A"/>
          <w:sz w:val="24"/>
          <w:szCs w:val="24"/>
        </w:rPr>
        <w:t xml:space="preserve"> principles of the </w:t>
      </w:r>
      <w:hyperlink r:id="rId19" w:history="1">
        <w:r w:rsidR="002F3055" w:rsidRPr="003977C4">
          <w:rPr>
            <w:rStyle w:val="Hyperlink"/>
            <w:sz w:val="24"/>
            <w:szCs w:val="24"/>
          </w:rPr>
          <w:t>Social Services and Wellbeing (Wales) Act 2014</w:t>
        </w:r>
      </w:hyperlink>
      <w:r w:rsidR="002F3055">
        <w:rPr>
          <w:color w:val="171717" w:themeColor="background2" w:themeShade="1A"/>
          <w:sz w:val="24"/>
          <w:szCs w:val="24"/>
        </w:rPr>
        <w:t>.</w:t>
      </w:r>
      <w:r w:rsidR="003977C4">
        <w:rPr>
          <w:color w:val="171717" w:themeColor="background2" w:themeShade="1A"/>
          <w:sz w:val="24"/>
          <w:szCs w:val="24"/>
        </w:rPr>
        <w:t xml:space="preserve"> This principle runs through all practice when working with children and young people and should be applied consistently in the arena of storytelling. </w:t>
      </w:r>
      <w:r w:rsidR="006D3EB1">
        <w:rPr>
          <w:color w:val="171717" w:themeColor="background2" w:themeShade="1A"/>
          <w:sz w:val="24"/>
          <w:szCs w:val="24"/>
        </w:rPr>
        <w:t>In all cases we should be thinking about the potential benefits against any possible risks</w:t>
      </w:r>
      <w:r w:rsidR="003977C4">
        <w:rPr>
          <w:color w:val="171717" w:themeColor="background2" w:themeShade="1A"/>
          <w:sz w:val="24"/>
          <w:szCs w:val="24"/>
        </w:rPr>
        <w:t xml:space="preserve"> and only undertaking storytelling with children and young people when it</w:t>
      </w:r>
      <w:r w:rsidR="00696AF0">
        <w:rPr>
          <w:color w:val="171717" w:themeColor="background2" w:themeShade="1A"/>
          <w:sz w:val="24"/>
          <w:szCs w:val="24"/>
        </w:rPr>
        <w:t xml:space="preserve"> is in</w:t>
      </w:r>
      <w:r w:rsidR="003977C4">
        <w:rPr>
          <w:color w:val="171717" w:themeColor="background2" w:themeShade="1A"/>
          <w:sz w:val="24"/>
          <w:szCs w:val="24"/>
        </w:rPr>
        <w:t xml:space="preserve"> their best interests</w:t>
      </w:r>
      <w:r w:rsidR="00696AF0">
        <w:rPr>
          <w:color w:val="171717" w:themeColor="background2" w:themeShade="1A"/>
          <w:sz w:val="24"/>
          <w:szCs w:val="24"/>
        </w:rPr>
        <w:t xml:space="preserve"> and </w:t>
      </w:r>
      <w:r w:rsidR="00ED638A">
        <w:rPr>
          <w:color w:val="171717" w:themeColor="background2" w:themeShade="1A"/>
          <w:sz w:val="24"/>
          <w:szCs w:val="24"/>
        </w:rPr>
        <w:t xml:space="preserve">where </w:t>
      </w:r>
      <w:r w:rsidR="00696AF0">
        <w:rPr>
          <w:color w:val="171717" w:themeColor="background2" w:themeShade="1A"/>
          <w:sz w:val="24"/>
          <w:szCs w:val="24"/>
        </w:rPr>
        <w:t>there is a benefit to their overall wellbeing</w:t>
      </w:r>
      <w:r w:rsidR="006D3EB1">
        <w:rPr>
          <w:color w:val="171717" w:themeColor="background2" w:themeShade="1A"/>
          <w:sz w:val="24"/>
          <w:szCs w:val="24"/>
        </w:rPr>
        <w:t xml:space="preserve">. There are many benefits for children and young people to be able to share their story, but digital storytelling may not be the best options at </w:t>
      </w:r>
      <w:r w:rsidR="00A7545E">
        <w:rPr>
          <w:color w:val="171717" w:themeColor="background2" w:themeShade="1A"/>
          <w:sz w:val="24"/>
          <w:szCs w:val="24"/>
        </w:rPr>
        <w:t xml:space="preserve">all </w:t>
      </w:r>
      <w:r w:rsidR="006D3EB1">
        <w:rPr>
          <w:color w:val="171717" w:themeColor="background2" w:themeShade="1A"/>
          <w:sz w:val="24"/>
          <w:szCs w:val="24"/>
        </w:rPr>
        <w:t>times. It</w:t>
      </w:r>
      <w:r w:rsidR="00C03F81">
        <w:rPr>
          <w:color w:val="171717" w:themeColor="background2" w:themeShade="1A"/>
          <w:sz w:val="24"/>
          <w:szCs w:val="24"/>
        </w:rPr>
        <w:t xml:space="preserve"> is</w:t>
      </w:r>
      <w:r w:rsidR="006D3EB1">
        <w:rPr>
          <w:color w:val="171717" w:themeColor="background2" w:themeShade="1A"/>
          <w:sz w:val="24"/>
          <w:szCs w:val="24"/>
        </w:rPr>
        <w:t xml:space="preserve"> important to explore with the child and young person how best they would like to share their experience, this may be through creative and artistic mediums, written stories and storyboards etc</w:t>
      </w:r>
      <w:r w:rsidR="00ED638A">
        <w:rPr>
          <w:color w:val="171717" w:themeColor="background2" w:themeShade="1A"/>
          <w:sz w:val="24"/>
          <w:szCs w:val="24"/>
        </w:rPr>
        <w:t>.</w:t>
      </w:r>
      <w:r w:rsidR="006D3EB1">
        <w:rPr>
          <w:color w:val="171717" w:themeColor="background2" w:themeShade="1A"/>
          <w:sz w:val="24"/>
          <w:szCs w:val="24"/>
        </w:rPr>
        <w:t xml:space="preserve"> </w:t>
      </w:r>
      <w:r w:rsidR="00C03F81">
        <w:rPr>
          <w:color w:val="171717" w:themeColor="background2" w:themeShade="1A"/>
          <w:sz w:val="24"/>
          <w:szCs w:val="24"/>
        </w:rPr>
        <w:t xml:space="preserve">It is </w:t>
      </w:r>
      <w:r w:rsidR="006D3EB1">
        <w:rPr>
          <w:color w:val="171717" w:themeColor="background2" w:themeShade="1A"/>
          <w:sz w:val="24"/>
          <w:szCs w:val="24"/>
        </w:rPr>
        <w:t xml:space="preserve">important we explore all options with children and young people to ensure they have choice and control over the whole storytelling process.  </w:t>
      </w:r>
      <w:r w:rsidR="00A7545E">
        <w:rPr>
          <w:color w:val="171717" w:themeColor="background2" w:themeShade="1A"/>
          <w:sz w:val="24"/>
          <w:szCs w:val="24"/>
        </w:rPr>
        <w:t xml:space="preserve">We must also consider the child or young person’s individual circumstances and consider with them whether this is the right time to complete the story. </w:t>
      </w:r>
    </w:p>
    <w:p w14:paraId="3D2A3544" w14:textId="0BA6AA14" w:rsidR="00033963" w:rsidRPr="00033963" w:rsidRDefault="008E7DBD" w:rsidP="00033963">
      <w:pPr>
        <w:pStyle w:val="ListParagraph"/>
        <w:numPr>
          <w:ilvl w:val="0"/>
          <w:numId w:val="21"/>
        </w:numPr>
        <w:rPr>
          <w:sz w:val="24"/>
          <w:szCs w:val="24"/>
        </w:rPr>
      </w:pPr>
      <w:r w:rsidRPr="00B77167">
        <w:rPr>
          <w:b/>
          <w:color w:val="171717" w:themeColor="background2" w:themeShade="1A"/>
          <w:sz w:val="24"/>
          <w:szCs w:val="24"/>
        </w:rPr>
        <w:t>Does the child or young person understand?</w:t>
      </w:r>
      <w:r w:rsidRPr="00B77167">
        <w:rPr>
          <w:color w:val="171717" w:themeColor="background2" w:themeShade="1A"/>
          <w:sz w:val="24"/>
          <w:szCs w:val="24"/>
        </w:rPr>
        <w:t xml:space="preserve"> </w:t>
      </w:r>
      <w:r w:rsidRPr="00B77167">
        <w:rPr>
          <w:sz w:val="24"/>
          <w:szCs w:val="24"/>
        </w:rPr>
        <w:t>Competence to understand will be heavily influenced by how the information is presented to the child or young person, and the language used</w:t>
      </w:r>
      <w:r w:rsidR="00A7545E" w:rsidRPr="00B77167">
        <w:rPr>
          <w:sz w:val="24"/>
          <w:szCs w:val="24"/>
        </w:rPr>
        <w:t xml:space="preserve"> </w:t>
      </w:r>
      <w:hyperlink r:id="rId20" w:history="1">
        <w:r w:rsidR="00A7545E" w:rsidRPr="00B77167">
          <w:rPr>
            <w:rStyle w:val="Hyperlink"/>
            <w:sz w:val="24"/>
            <w:szCs w:val="24"/>
          </w:rPr>
          <w:t>(UKRI, 2023</w:t>
        </w:r>
      </w:hyperlink>
      <w:r w:rsidR="00A7545E" w:rsidRPr="00B77167">
        <w:rPr>
          <w:sz w:val="24"/>
          <w:szCs w:val="24"/>
        </w:rPr>
        <w:t>)</w:t>
      </w:r>
      <w:r w:rsidRPr="00B77167">
        <w:rPr>
          <w:sz w:val="24"/>
          <w:szCs w:val="24"/>
        </w:rPr>
        <w:t>. It is vital to</w:t>
      </w:r>
      <w:r w:rsidR="00A7545E" w:rsidRPr="00B77167">
        <w:rPr>
          <w:sz w:val="24"/>
          <w:szCs w:val="24"/>
        </w:rPr>
        <w:t xml:space="preserve"> ensure that we</w:t>
      </w:r>
      <w:r w:rsidRPr="00B77167">
        <w:rPr>
          <w:sz w:val="24"/>
          <w:szCs w:val="24"/>
        </w:rPr>
        <w:t xml:space="preserve"> maximise a child / young person's chances of understanding what is involv</w:t>
      </w:r>
      <w:r w:rsidR="006D3EB1" w:rsidRPr="00B77167">
        <w:rPr>
          <w:sz w:val="24"/>
          <w:szCs w:val="24"/>
        </w:rPr>
        <w:t xml:space="preserve">ed in storytelling and the risks and benefits. </w:t>
      </w:r>
      <w:r w:rsidR="00B77167">
        <w:rPr>
          <w:sz w:val="24"/>
          <w:szCs w:val="24"/>
        </w:rPr>
        <w:t>Wherever possible you should</w:t>
      </w:r>
      <w:r w:rsidR="00660901" w:rsidRPr="00B77167">
        <w:rPr>
          <w:sz w:val="24"/>
          <w:szCs w:val="24"/>
        </w:rPr>
        <w:t xml:space="preserve"> ensure that you are using child friendly materials and language when explaining what is involved in storytelling</w:t>
      </w:r>
      <w:r w:rsidR="00B51293" w:rsidRPr="00B77167">
        <w:rPr>
          <w:sz w:val="24"/>
          <w:szCs w:val="24"/>
        </w:rPr>
        <w:t>.</w:t>
      </w:r>
      <w:r w:rsidR="00660901" w:rsidRPr="00B77167">
        <w:rPr>
          <w:sz w:val="24"/>
          <w:szCs w:val="24"/>
        </w:rPr>
        <w:t xml:space="preserve"> </w:t>
      </w:r>
      <w:r w:rsidR="00B51293" w:rsidRPr="00B77167">
        <w:rPr>
          <w:sz w:val="24"/>
          <w:szCs w:val="24"/>
        </w:rPr>
        <w:t xml:space="preserve">You should always base your materials and communication methods, </w:t>
      </w:r>
      <w:r w:rsidR="00660901" w:rsidRPr="00B77167">
        <w:rPr>
          <w:sz w:val="24"/>
          <w:szCs w:val="24"/>
        </w:rPr>
        <w:t xml:space="preserve">on the child’s </w:t>
      </w:r>
      <w:r w:rsidR="00A7545E" w:rsidRPr="00B77167">
        <w:rPr>
          <w:sz w:val="24"/>
          <w:szCs w:val="24"/>
        </w:rPr>
        <w:t>individual’s</w:t>
      </w:r>
      <w:r w:rsidR="00660901" w:rsidRPr="00B77167">
        <w:rPr>
          <w:sz w:val="24"/>
          <w:szCs w:val="24"/>
        </w:rPr>
        <w:t xml:space="preserve"> </w:t>
      </w:r>
      <w:r w:rsidR="00446F0F" w:rsidRPr="00B77167">
        <w:rPr>
          <w:sz w:val="24"/>
          <w:szCs w:val="24"/>
        </w:rPr>
        <w:t xml:space="preserve">needs, communication styles, </w:t>
      </w:r>
      <w:r w:rsidR="00660901" w:rsidRPr="00B77167">
        <w:rPr>
          <w:sz w:val="24"/>
          <w:szCs w:val="24"/>
        </w:rPr>
        <w:t xml:space="preserve">preferences and level of understanding. It </w:t>
      </w:r>
      <w:r w:rsidR="00660901" w:rsidRPr="00B77167">
        <w:rPr>
          <w:sz w:val="24"/>
          <w:szCs w:val="24"/>
        </w:rPr>
        <w:lastRenderedPageBreak/>
        <w:t>is also important we are adapting these methods and materials as the child’s age and understanding levels develop. It can be helpful to create a toolkit with lots of different resources that suit the needs of different children</w:t>
      </w:r>
      <w:r w:rsidR="002A12D3" w:rsidRPr="00B77167">
        <w:rPr>
          <w:sz w:val="24"/>
          <w:szCs w:val="24"/>
        </w:rPr>
        <w:t xml:space="preserve"> and young people</w:t>
      </w:r>
      <w:r w:rsidR="00660901" w:rsidRPr="00B77167">
        <w:rPr>
          <w:sz w:val="24"/>
          <w:szCs w:val="24"/>
        </w:rPr>
        <w:t xml:space="preserve"> for your team, as well as some handy facilitator’s guides to share. </w:t>
      </w:r>
      <w:r w:rsidR="004B5505" w:rsidRPr="00B77167">
        <w:rPr>
          <w:sz w:val="24"/>
          <w:szCs w:val="24"/>
        </w:rPr>
        <w:t>Consent forms and information sheets are really important here.</w:t>
      </w:r>
      <w:r w:rsidR="00913B78" w:rsidRPr="00B77167">
        <w:rPr>
          <w:sz w:val="24"/>
          <w:szCs w:val="24"/>
        </w:rPr>
        <w:t xml:space="preserve"> </w:t>
      </w:r>
    </w:p>
    <w:p w14:paraId="3404C4BE" w14:textId="5A84999A" w:rsidR="00C03F81" w:rsidRPr="00B77167" w:rsidRDefault="00913B78" w:rsidP="00B77167">
      <w:pPr>
        <w:pStyle w:val="ListParagraph"/>
        <w:numPr>
          <w:ilvl w:val="0"/>
          <w:numId w:val="21"/>
        </w:numPr>
        <w:rPr>
          <w:sz w:val="24"/>
          <w:szCs w:val="24"/>
        </w:rPr>
      </w:pPr>
      <w:r w:rsidRPr="00033963">
        <w:rPr>
          <w:b/>
          <w:sz w:val="24"/>
          <w:szCs w:val="24"/>
        </w:rPr>
        <w:t>Do we have child friendly and easy read v</w:t>
      </w:r>
      <w:r w:rsidR="004B5505" w:rsidRPr="00033963">
        <w:rPr>
          <w:b/>
          <w:sz w:val="24"/>
          <w:szCs w:val="24"/>
        </w:rPr>
        <w:t>ersi</w:t>
      </w:r>
      <w:r w:rsidRPr="00033963">
        <w:rPr>
          <w:b/>
          <w:sz w:val="24"/>
          <w:szCs w:val="24"/>
        </w:rPr>
        <w:t>ons?</w:t>
      </w:r>
      <w:r w:rsidR="004B5505" w:rsidRPr="00B77167">
        <w:rPr>
          <w:sz w:val="24"/>
          <w:szCs w:val="24"/>
        </w:rPr>
        <w:t xml:space="preserve"> Do they</w:t>
      </w:r>
      <w:r w:rsidRPr="00B77167">
        <w:rPr>
          <w:sz w:val="24"/>
          <w:szCs w:val="24"/>
        </w:rPr>
        <w:t xml:space="preserve"> outline the risks and benefits?</w:t>
      </w:r>
      <w:r w:rsidR="004B5505" w:rsidRPr="00B77167">
        <w:rPr>
          <w:sz w:val="24"/>
          <w:szCs w:val="24"/>
        </w:rPr>
        <w:t xml:space="preserve"> </w:t>
      </w:r>
      <w:r w:rsidR="002A12D3" w:rsidRPr="00B77167">
        <w:rPr>
          <w:sz w:val="24"/>
          <w:szCs w:val="24"/>
        </w:rPr>
        <w:t>And</w:t>
      </w:r>
      <w:r w:rsidR="004B5505" w:rsidRPr="00B77167">
        <w:rPr>
          <w:sz w:val="24"/>
          <w:szCs w:val="24"/>
        </w:rPr>
        <w:t xml:space="preserve"> have we discussed these with the child/young person in a way that they can understand?</w:t>
      </w:r>
      <w:r w:rsidR="007776F7" w:rsidRPr="00B77167">
        <w:rPr>
          <w:sz w:val="24"/>
          <w:szCs w:val="24"/>
        </w:rPr>
        <w:t xml:space="preserve"> </w:t>
      </w:r>
      <w:r w:rsidR="002A12D3" w:rsidRPr="00B77167">
        <w:rPr>
          <w:sz w:val="24"/>
          <w:szCs w:val="24"/>
        </w:rPr>
        <w:t>It’s</w:t>
      </w:r>
      <w:r w:rsidR="007776F7" w:rsidRPr="00B77167">
        <w:rPr>
          <w:sz w:val="24"/>
          <w:szCs w:val="24"/>
        </w:rPr>
        <w:t xml:space="preserve"> good</w:t>
      </w:r>
      <w:r w:rsidR="002A12D3" w:rsidRPr="00B77167">
        <w:rPr>
          <w:sz w:val="24"/>
          <w:szCs w:val="24"/>
        </w:rPr>
        <w:t xml:space="preserve"> practice</w:t>
      </w:r>
      <w:r w:rsidR="007776F7" w:rsidRPr="00B77167">
        <w:rPr>
          <w:sz w:val="24"/>
          <w:szCs w:val="24"/>
        </w:rPr>
        <w:t xml:space="preserve"> not to make assumptions about literacy levels and take an active learning approach</w:t>
      </w:r>
      <w:r w:rsidR="007B561F" w:rsidRPr="00B77167">
        <w:rPr>
          <w:sz w:val="24"/>
          <w:szCs w:val="24"/>
        </w:rPr>
        <w:t>,</w:t>
      </w:r>
      <w:r w:rsidR="007776F7" w:rsidRPr="00B77167">
        <w:rPr>
          <w:sz w:val="24"/>
          <w:szCs w:val="24"/>
        </w:rPr>
        <w:t xml:space="preserve"> working from the </w:t>
      </w:r>
      <w:r w:rsidR="007B561F" w:rsidRPr="00B77167">
        <w:rPr>
          <w:sz w:val="24"/>
          <w:szCs w:val="24"/>
        </w:rPr>
        <w:t>child or young person’s</w:t>
      </w:r>
      <w:r w:rsidR="00861FB9" w:rsidRPr="00B77167">
        <w:rPr>
          <w:sz w:val="24"/>
          <w:szCs w:val="24"/>
        </w:rPr>
        <w:t xml:space="preserve"> own individual</w:t>
      </w:r>
      <w:r w:rsidR="007776F7" w:rsidRPr="00B77167">
        <w:rPr>
          <w:sz w:val="24"/>
          <w:szCs w:val="24"/>
        </w:rPr>
        <w:t xml:space="preserve"> needs and </w:t>
      </w:r>
      <w:r w:rsidR="007B561F" w:rsidRPr="00B77167">
        <w:rPr>
          <w:sz w:val="24"/>
          <w:szCs w:val="24"/>
        </w:rPr>
        <w:t>preferences</w:t>
      </w:r>
      <w:r w:rsidR="007776F7" w:rsidRPr="00B77167">
        <w:rPr>
          <w:sz w:val="24"/>
          <w:szCs w:val="24"/>
        </w:rPr>
        <w:t>.</w:t>
      </w:r>
    </w:p>
    <w:p w14:paraId="3368F3D3" w14:textId="32E55134" w:rsidR="00033963" w:rsidRDefault="00660901" w:rsidP="00033963">
      <w:pPr>
        <w:pStyle w:val="ListParagraph"/>
        <w:numPr>
          <w:ilvl w:val="0"/>
          <w:numId w:val="21"/>
        </w:numPr>
        <w:rPr>
          <w:sz w:val="24"/>
          <w:szCs w:val="24"/>
        </w:rPr>
      </w:pPr>
      <w:r w:rsidRPr="00B77167">
        <w:rPr>
          <w:b/>
          <w:color w:val="171717" w:themeColor="background2" w:themeShade="1A"/>
          <w:sz w:val="24"/>
          <w:szCs w:val="24"/>
        </w:rPr>
        <w:t>Does the child or young person have or need an Advocate</w:t>
      </w:r>
      <w:r w:rsidRPr="000231BE">
        <w:t>?</w:t>
      </w:r>
      <w:r w:rsidR="000231BE" w:rsidRPr="000231BE">
        <w:t xml:space="preserve"> </w:t>
      </w:r>
      <w:r w:rsidR="00861FB9">
        <w:t xml:space="preserve"> </w:t>
      </w:r>
      <w:r w:rsidR="000231BE" w:rsidRPr="00B77167">
        <w:rPr>
          <w:sz w:val="24"/>
          <w:szCs w:val="24"/>
        </w:rPr>
        <w:t>Many children and young people require help and support to make decisions and communicate their wishe</w:t>
      </w:r>
      <w:r w:rsidR="00861FB9" w:rsidRPr="00B77167">
        <w:rPr>
          <w:sz w:val="24"/>
          <w:szCs w:val="24"/>
        </w:rPr>
        <w:t>s feelings and views</w:t>
      </w:r>
      <w:r w:rsidR="000231BE" w:rsidRPr="00B77167">
        <w:rPr>
          <w:sz w:val="24"/>
          <w:szCs w:val="24"/>
        </w:rPr>
        <w:t xml:space="preserve">. Some children and young people will be eligible to access a formal advocate under the </w:t>
      </w:r>
      <w:hyperlink r:id="rId21" w:tgtFrame="_top" w:history="1">
        <w:r w:rsidR="000231BE" w:rsidRPr="00B77167">
          <w:rPr>
            <w:color w:val="2E74B5" w:themeColor="accent5" w:themeShade="BF"/>
            <w:sz w:val="24"/>
            <w:szCs w:val="24"/>
            <w:u w:val="single"/>
          </w:rPr>
          <w:t>Mental Health Act 2007</w:t>
        </w:r>
      </w:hyperlink>
      <w:r w:rsidR="00861FB9" w:rsidRPr="00B77167">
        <w:rPr>
          <w:sz w:val="24"/>
          <w:szCs w:val="24"/>
        </w:rPr>
        <w:t>, the </w:t>
      </w:r>
      <w:hyperlink r:id="rId22" w:history="1">
        <w:r w:rsidR="00861FB9" w:rsidRPr="00B77167">
          <w:rPr>
            <w:rStyle w:val="Hyperlink"/>
            <w:sz w:val="24"/>
            <w:szCs w:val="24"/>
          </w:rPr>
          <w:t>Social Services and Wellbeing (Wales) Act 2014</w:t>
        </w:r>
      </w:hyperlink>
      <w:r w:rsidR="00861FB9" w:rsidRPr="00B77167">
        <w:rPr>
          <w:color w:val="171717" w:themeColor="background2" w:themeShade="1A"/>
          <w:sz w:val="24"/>
          <w:szCs w:val="24"/>
        </w:rPr>
        <w:t xml:space="preserve"> </w:t>
      </w:r>
      <w:r w:rsidR="000231BE" w:rsidRPr="00B77167">
        <w:rPr>
          <w:sz w:val="24"/>
          <w:szCs w:val="24"/>
        </w:rPr>
        <w:t>and the </w:t>
      </w:r>
      <w:hyperlink r:id="rId23" w:anchor=":~:text=The%20Mental%20Capacity%20Act%20(MCA)%202005%20applies%20to%20everyone%20involved,vulnerable%20people%20who%20lack%20capacity." w:tgtFrame="_top" w:history="1">
        <w:r w:rsidR="000231BE" w:rsidRPr="00B77167">
          <w:rPr>
            <w:color w:val="2E74B5" w:themeColor="accent5" w:themeShade="BF"/>
            <w:sz w:val="24"/>
            <w:szCs w:val="24"/>
            <w:u w:val="single"/>
          </w:rPr>
          <w:t>Mental Capacity Act 2005</w:t>
        </w:r>
      </w:hyperlink>
      <w:r w:rsidR="000231BE" w:rsidRPr="00B77167">
        <w:rPr>
          <w:sz w:val="24"/>
          <w:szCs w:val="24"/>
        </w:rPr>
        <w:t>.</w:t>
      </w:r>
      <w:r w:rsidR="00861FB9" w:rsidRPr="00B77167">
        <w:rPr>
          <w:sz w:val="24"/>
          <w:szCs w:val="24"/>
        </w:rPr>
        <w:t xml:space="preserve"> However for children and young people who do not fall into this eligibility criteria, it is still essential to ‘Actively Offer’ and explore all forms of potential advocacy</w:t>
      </w:r>
      <w:r w:rsidR="001A16B1" w:rsidRPr="00B77167">
        <w:rPr>
          <w:sz w:val="24"/>
          <w:szCs w:val="24"/>
        </w:rPr>
        <w:t>,</w:t>
      </w:r>
      <w:r w:rsidR="00861FB9" w:rsidRPr="00B77167">
        <w:rPr>
          <w:sz w:val="24"/>
          <w:szCs w:val="24"/>
        </w:rPr>
        <w:t xml:space="preserve"> including </w:t>
      </w:r>
      <w:hyperlink r:id="rId24" w:history="1">
        <w:r w:rsidR="00861FB9" w:rsidRPr="00B77167">
          <w:rPr>
            <w:rStyle w:val="Hyperlink"/>
            <w:sz w:val="24"/>
            <w:szCs w:val="24"/>
          </w:rPr>
          <w:t>informal advocacy</w:t>
        </w:r>
      </w:hyperlink>
      <w:r w:rsidR="00861FB9" w:rsidRPr="00B77167">
        <w:rPr>
          <w:sz w:val="24"/>
          <w:szCs w:val="24"/>
        </w:rPr>
        <w:t xml:space="preserve">. </w:t>
      </w:r>
      <w:r w:rsidR="004B5505" w:rsidRPr="00B77167">
        <w:rPr>
          <w:sz w:val="24"/>
          <w:szCs w:val="24"/>
        </w:rPr>
        <w:t xml:space="preserve">Talking to the child or young person about whether a trusted adult, friend or relative who could support them is best practice. This can </w:t>
      </w:r>
      <w:r w:rsidR="001A16B1" w:rsidRPr="00B77167">
        <w:rPr>
          <w:sz w:val="24"/>
          <w:szCs w:val="24"/>
        </w:rPr>
        <w:t xml:space="preserve">also </w:t>
      </w:r>
      <w:r w:rsidR="004B5505" w:rsidRPr="00B77167">
        <w:rPr>
          <w:sz w:val="24"/>
          <w:szCs w:val="24"/>
        </w:rPr>
        <w:t>be a professional who knows the child well</w:t>
      </w:r>
      <w:r w:rsidR="002A12D3" w:rsidRPr="00B77167">
        <w:rPr>
          <w:sz w:val="24"/>
          <w:szCs w:val="24"/>
        </w:rPr>
        <w:t>,</w:t>
      </w:r>
      <w:r w:rsidR="004B5505" w:rsidRPr="00B77167">
        <w:rPr>
          <w:sz w:val="24"/>
          <w:szCs w:val="24"/>
        </w:rPr>
        <w:t xml:space="preserve"> for example a teacher, doctor,</w:t>
      </w:r>
      <w:r w:rsidR="001A16B1" w:rsidRPr="00B77167">
        <w:rPr>
          <w:sz w:val="24"/>
          <w:szCs w:val="24"/>
        </w:rPr>
        <w:t xml:space="preserve"> coach,</w:t>
      </w:r>
      <w:r w:rsidR="004B5505" w:rsidRPr="00B77167">
        <w:rPr>
          <w:sz w:val="24"/>
          <w:szCs w:val="24"/>
        </w:rPr>
        <w:t xml:space="preserve"> nurse e</w:t>
      </w:r>
      <w:r w:rsidR="001A16B1" w:rsidRPr="00B77167">
        <w:rPr>
          <w:sz w:val="24"/>
          <w:szCs w:val="24"/>
        </w:rPr>
        <w:t>tc</w:t>
      </w:r>
      <w:r w:rsidR="004B5505" w:rsidRPr="00B77167">
        <w:rPr>
          <w:sz w:val="24"/>
          <w:szCs w:val="24"/>
        </w:rPr>
        <w:t xml:space="preserve">. The important thing is that the child takes the lead whenever possible, in identifying who their trusted person is going to be. </w:t>
      </w:r>
      <w:r w:rsidR="006B09F8" w:rsidRPr="00B77167">
        <w:rPr>
          <w:sz w:val="24"/>
          <w:szCs w:val="24"/>
        </w:rPr>
        <w:t>I</w:t>
      </w:r>
      <w:r w:rsidR="001A16B1" w:rsidRPr="00B77167">
        <w:rPr>
          <w:sz w:val="24"/>
          <w:szCs w:val="24"/>
        </w:rPr>
        <w:t xml:space="preserve">t is </w:t>
      </w:r>
      <w:r w:rsidR="006B09F8" w:rsidRPr="00B77167">
        <w:rPr>
          <w:sz w:val="24"/>
          <w:szCs w:val="24"/>
        </w:rPr>
        <w:t xml:space="preserve">also an important time to think about if there is anything we can do to support the </w:t>
      </w:r>
      <w:r w:rsidR="002A12D3" w:rsidRPr="00B77167">
        <w:rPr>
          <w:sz w:val="24"/>
          <w:szCs w:val="24"/>
        </w:rPr>
        <w:t xml:space="preserve">child or </w:t>
      </w:r>
      <w:r w:rsidR="006B09F8" w:rsidRPr="00B77167">
        <w:rPr>
          <w:sz w:val="24"/>
          <w:szCs w:val="24"/>
        </w:rPr>
        <w:t xml:space="preserve">young person in developing their self-advocacy skills? Could we be providing some training, online resources and support in enabling </w:t>
      </w:r>
      <w:r w:rsidR="002A12D3" w:rsidRPr="00B77167">
        <w:rPr>
          <w:sz w:val="24"/>
          <w:szCs w:val="24"/>
        </w:rPr>
        <w:t xml:space="preserve">children and </w:t>
      </w:r>
      <w:r w:rsidR="006B09F8" w:rsidRPr="00B77167">
        <w:rPr>
          <w:sz w:val="24"/>
          <w:szCs w:val="24"/>
        </w:rPr>
        <w:t>young people to develop these skills as part of the storytelling process?</w:t>
      </w:r>
    </w:p>
    <w:p w14:paraId="1A80A076" w14:textId="5C70B6A0" w:rsidR="004B5505" w:rsidRPr="00033963" w:rsidRDefault="004B5505" w:rsidP="00033963">
      <w:pPr>
        <w:pStyle w:val="ListParagraph"/>
        <w:numPr>
          <w:ilvl w:val="0"/>
          <w:numId w:val="21"/>
        </w:numPr>
        <w:rPr>
          <w:sz w:val="24"/>
          <w:szCs w:val="24"/>
        </w:rPr>
      </w:pPr>
      <w:r w:rsidRPr="00033963">
        <w:rPr>
          <w:b/>
          <w:color w:val="171717" w:themeColor="background2" w:themeShade="1A"/>
          <w:sz w:val="24"/>
          <w:szCs w:val="24"/>
        </w:rPr>
        <w:t>How many times should we be asking for consent</w:t>
      </w:r>
      <w:r w:rsidRPr="004B5505">
        <w:t>?</w:t>
      </w:r>
      <w:r>
        <w:t xml:space="preserve"> Research</w:t>
      </w:r>
      <w:r w:rsidR="00EC3D90">
        <w:t xml:space="preserve"> from </w:t>
      </w:r>
      <w:hyperlink r:id="rId25" w:history="1">
        <w:r w:rsidR="00EC3D90" w:rsidRPr="00033963">
          <w:rPr>
            <w:rStyle w:val="Hyperlink"/>
            <w:sz w:val="24"/>
            <w:szCs w:val="24"/>
          </w:rPr>
          <w:t>Aline C. Gubrium, PHD, Amy L. Hill, MA and Sarah Flicker, PHD, MPH (2014)</w:t>
        </w:r>
      </w:hyperlink>
      <w:r w:rsidR="00EC3D90" w:rsidRPr="00033963">
        <w:rPr>
          <w:color w:val="171717" w:themeColor="background2" w:themeShade="1A"/>
          <w:sz w:val="24"/>
          <w:szCs w:val="24"/>
        </w:rPr>
        <w:t xml:space="preserve"> into the ethics of digital storytelling supports </w:t>
      </w:r>
      <w:r>
        <w:t xml:space="preserve">that </w:t>
      </w:r>
      <w:r w:rsidR="00CF41E2">
        <w:t>putting in place processes to check and where possible re-confirm consent i</w:t>
      </w:r>
      <w:r w:rsidR="000E1B3D">
        <w:t xml:space="preserve">s </w:t>
      </w:r>
      <w:r w:rsidR="00CF41E2">
        <w:t xml:space="preserve">good </w:t>
      </w:r>
      <w:r w:rsidR="00EC3D90">
        <w:t xml:space="preserve">ethical </w:t>
      </w:r>
      <w:r w:rsidR="00CF41E2">
        <w:t>practice</w:t>
      </w:r>
      <w:r w:rsidR="00EC3D90">
        <w:t xml:space="preserve">. </w:t>
      </w:r>
      <w:r w:rsidR="000E1B3D">
        <w:t>Confirming consent in how a story</w:t>
      </w:r>
      <w:r w:rsidR="007832E0">
        <w:t xml:space="preserve"> is developing and how it </w:t>
      </w:r>
      <w:r w:rsidR="000E1B3D">
        <w:t>is going to be used is one of the key areas to keeping checking on. When a story is complete the child or young person may feel differently about whet</w:t>
      </w:r>
      <w:r w:rsidR="00033963">
        <w:t xml:space="preserve">her they want to continue, we should ensure </w:t>
      </w:r>
      <w:r w:rsidR="000E1B3D">
        <w:t>children and young people and their families</w:t>
      </w:r>
      <w:r w:rsidR="00033963">
        <w:t xml:space="preserve"> have </w:t>
      </w:r>
      <w:r w:rsidR="000E1B3D">
        <w:t xml:space="preserve"> t</w:t>
      </w:r>
      <w:r w:rsidR="007832E0">
        <w:t>ime and space to make decisions</w:t>
      </w:r>
      <w:r w:rsidR="000E1B3D">
        <w:t>.</w:t>
      </w:r>
      <w:r w:rsidR="00545023">
        <w:t xml:space="preserve"> </w:t>
      </w:r>
      <w:r w:rsidR="00545023" w:rsidRPr="00033963">
        <w:rPr>
          <w:rFonts w:ascii="Calibri" w:hAnsi="Calibri" w:cs="Calibri"/>
          <w:b/>
          <w:color w:val="1F497D"/>
        </w:rPr>
        <w:t>Please see the National Digital Storytelling Toolkit for more information on this area.</w:t>
      </w:r>
      <w:r w:rsidR="00E32A18" w:rsidRPr="00033963">
        <w:rPr>
          <w:rFonts w:ascii="Calibri" w:hAnsi="Calibri" w:cs="Calibri"/>
          <w:b/>
          <w:color w:val="1F497D"/>
        </w:rPr>
        <w:t xml:space="preserve">  </w:t>
      </w:r>
    </w:p>
    <w:p w14:paraId="5CA4BDAA" w14:textId="2268F7BB" w:rsidR="00CF41E2" w:rsidRDefault="00CF41E2" w:rsidP="00B77167">
      <w:pPr>
        <w:pStyle w:val="ListParagraph"/>
        <w:numPr>
          <w:ilvl w:val="0"/>
          <w:numId w:val="21"/>
        </w:numPr>
      </w:pPr>
      <w:r w:rsidRPr="00B77167">
        <w:rPr>
          <w:b/>
          <w:color w:val="171717" w:themeColor="background2" w:themeShade="1A"/>
          <w:sz w:val="24"/>
          <w:szCs w:val="24"/>
        </w:rPr>
        <w:t>Does the child or young person or parent, carer know how to withdraw their consent</w:t>
      </w:r>
      <w:r w:rsidRPr="00CF41E2">
        <w:t>?</w:t>
      </w:r>
      <w:r>
        <w:t xml:space="preserve"> </w:t>
      </w:r>
      <w:r w:rsidR="00304355" w:rsidRPr="00B77167">
        <w:rPr>
          <w:sz w:val="24"/>
          <w:szCs w:val="24"/>
        </w:rPr>
        <w:t xml:space="preserve">Have we made it clear at the beginning how the child or young person can </w:t>
      </w:r>
      <w:r w:rsidR="00304355" w:rsidRPr="00B77167">
        <w:rPr>
          <w:sz w:val="24"/>
          <w:szCs w:val="24"/>
        </w:rPr>
        <w:lastRenderedPageBreak/>
        <w:t xml:space="preserve">withdraw from the process and are we repeating this information so that </w:t>
      </w:r>
      <w:r w:rsidR="00545023" w:rsidRPr="00B77167">
        <w:rPr>
          <w:sz w:val="24"/>
          <w:szCs w:val="24"/>
        </w:rPr>
        <w:t xml:space="preserve">children and </w:t>
      </w:r>
      <w:r w:rsidR="00304355" w:rsidRPr="00B77167">
        <w:rPr>
          <w:sz w:val="24"/>
          <w:szCs w:val="24"/>
        </w:rPr>
        <w:t>young people are reminded and fully understand</w:t>
      </w:r>
      <w:r w:rsidR="007832E0" w:rsidRPr="00B77167">
        <w:rPr>
          <w:sz w:val="24"/>
          <w:szCs w:val="24"/>
        </w:rPr>
        <w:t xml:space="preserve"> this</w:t>
      </w:r>
      <w:r w:rsidR="00304355" w:rsidRPr="00B77167">
        <w:rPr>
          <w:sz w:val="24"/>
          <w:szCs w:val="24"/>
        </w:rPr>
        <w:t xml:space="preserve">? Best </w:t>
      </w:r>
      <w:r w:rsidR="00545023" w:rsidRPr="00B77167">
        <w:rPr>
          <w:sz w:val="24"/>
          <w:szCs w:val="24"/>
        </w:rPr>
        <w:t>p</w:t>
      </w:r>
      <w:r w:rsidR="00304355" w:rsidRPr="00B77167">
        <w:rPr>
          <w:sz w:val="24"/>
          <w:szCs w:val="24"/>
        </w:rPr>
        <w:t>ractice</w:t>
      </w:r>
      <w:r w:rsidR="007832E0" w:rsidRPr="00B77167">
        <w:rPr>
          <w:sz w:val="24"/>
          <w:szCs w:val="24"/>
        </w:rPr>
        <w:t xml:space="preserve"> guidance from the </w:t>
      </w:r>
      <w:hyperlink r:id="rId26" w:history="1">
        <w:r w:rsidR="00E87271" w:rsidRPr="00B77167">
          <w:rPr>
            <w:rStyle w:val="Hyperlink"/>
            <w:sz w:val="24"/>
            <w:szCs w:val="24"/>
          </w:rPr>
          <w:t>(UKRI, 2023</w:t>
        </w:r>
      </w:hyperlink>
      <w:r w:rsidR="00E87271" w:rsidRPr="00B77167">
        <w:rPr>
          <w:sz w:val="24"/>
          <w:szCs w:val="24"/>
        </w:rPr>
        <w:t>)</w:t>
      </w:r>
      <w:r w:rsidR="007832E0" w:rsidRPr="00B77167">
        <w:rPr>
          <w:sz w:val="24"/>
          <w:szCs w:val="24"/>
        </w:rPr>
        <w:t xml:space="preserve"> </w:t>
      </w:r>
      <w:r w:rsidR="00A031BC" w:rsidRPr="00B77167">
        <w:rPr>
          <w:sz w:val="24"/>
          <w:szCs w:val="24"/>
        </w:rPr>
        <w:t>advises that withdrawal processes should be clearly communicated in a way that the child and family can understand and</w:t>
      </w:r>
      <w:r w:rsidR="007832E0" w:rsidRPr="00B77167">
        <w:rPr>
          <w:sz w:val="24"/>
          <w:szCs w:val="24"/>
        </w:rPr>
        <w:t xml:space="preserve"> at</w:t>
      </w:r>
      <w:r w:rsidR="00A031BC" w:rsidRPr="00B77167">
        <w:rPr>
          <w:sz w:val="24"/>
          <w:szCs w:val="24"/>
        </w:rPr>
        <w:t xml:space="preserve"> multiple points </w:t>
      </w:r>
      <w:r w:rsidR="00692AFB" w:rsidRPr="00B77167">
        <w:rPr>
          <w:sz w:val="24"/>
          <w:szCs w:val="24"/>
        </w:rPr>
        <w:t>whilst working with the child/young person and family.</w:t>
      </w:r>
      <w:r w:rsidR="007832E0" w:rsidRPr="00B77167">
        <w:rPr>
          <w:sz w:val="24"/>
          <w:szCs w:val="24"/>
        </w:rPr>
        <w:t xml:space="preserve"> In most cases it is important that the child or young person and their family understand they can withdraw without the need to provide any explanation or reasoning for their decision.</w:t>
      </w:r>
      <w:r w:rsidR="00692AFB" w:rsidRPr="00B77167">
        <w:rPr>
          <w:sz w:val="24"/>
          <w:szCs w:val="24"/>
        </w:rPr>
        <w:t xml:space="preserve"> It should also be clear at what point a person can no longer withdraw their story, for example if the story is shared in the public domain</w:t>
      </w:r>
      <w:r w:rsidR="007832E0" w:rsidRPr="00B77167">
        <w:rPr>
          <w:sz w:val="24"/>
          <w:szCs w:val="24"/>
        </w:rPr>
        <w:t>, where</w:t>
      </w:r>
      <w:r w:rsidR="00692AFB" w:rsidRPr="00B77167">
        <w:rPr>
          <w:sz w:val="24"/>
          <w:szCs w:val="24"/>
        </w:rPr>
        <w:t xml:space="preserve"> it is likely that full control over how the story is</w:t>
      </w:r>
      <w:r w:rsidR="007832E0" w:rsidRPr="00B77167">
        <w:rPr>
          <w:sz w:val="24"/>
          <w:szCs w:val="24"/>
        </w:rPr>
        <w:t xml:space="preserve"> used and shared will be lost by</w:t>
      </w:r>
      <w:r w:rsidR="00692AFB" w:rsidRPr="00B77167">
        <w:rPr>
          <w:sz w:val="24"/>
          <w:szCs w:val="24"/>
        </w:rPr>
        <w:t xml:space="preserve"> the Author.</w:t>
      </w:r>
      <w:r w:rsidR="00692AFB">
        <w:t xml:space="preserve">  </w:t>
      </w:r>
    </w:p>
    <w:p w14:paraId="35E32C24" w14:textId="1BECF282" w:rsidR="0031483A" w:rsidRDefault="00880237" w:rsidP="00B77167">
      <w:pPr>
        <w:pStyle w:val="ListParagraph"/>
        <w:numPr>
          <w:ilvl w:val="0"/>
          <w:numId w:val="21"/>
        </w:numPr>
      </w:pPr>
      <w:r w:rsidRPr="00B77167">
        <w:rPr>
          <w:b/>
        </w:rPr>
        <w:t xml:space="preserve">Does </w:t>
      </w:r>
      <w:r w:rsidR="0031483A" w:rsidRPr="00B77167">
        <w:rPr>
          <w:b/>
        </w:rPr>
        <w:t xml:space="preserve">GDPR </w:t>
      </w:r>
      <w:r w:rsidRPr="00B77167">
        <w:rPr>
          <w:b/>
        </w:rPr>
        <w:t>M</w:t>
      </w:r>
      <w:r w:rsidR="0031483A" w:rsidRPr="00B77167">
        <w:rPr>
          <w:b/>
        </w:rPr>
        <w:t>atter</w:t>
      </w:r>
      <w:r w:rsidR="0031483A">
        <w:t xml:space="preserve">? </w:t>
      </w:r>
      <w:r w:rsidR="0031483A" w:rsidRPr="00B77167">
        <w:rPr>
          <w:b/>
          <w:sz w:val="24"/>
          <w:szCs w:val="24"/>
        </w:rPr>
        <w:t>Yes!</w:t>
      </w:r>
      <w:r w:rsidR="00E87271" w:rsidRPr="00B77167">
        <w:rPr>
          <w:b/>
          <w:sz w:val="24"/>
          <w:szCs w:val="24"/>
        </w:rPr>
        <w:t xml:space="preserve"> </w:t>
      </w:r>
      <w:r w:rsidR="00E32A18" w:rsidRPr="00B77167">
        <w:rPr>
          <w:b/>
          <w:sz w:val="24"/>
          <w:szCs w:val="24"/>
        </w:rPr>
        <w:t xml:space="preserve"> </w:t>
      </w:r>
      <w:r w:rsidR="00E87271" w:rsidRPr="00B77167">
        <w:rPr>
          <w:sz w:val="24"/>
          <w:szCs w:val="24"/>
        </w:rPr>
        <w:t>As much as</w:t>
      </w:r>
      <w:r w:rsidR="00F70AC6" w:rsidRPr="00B77167">
        <w:rPr>
          <w:sz w:val="24"/>
          <w:szCs w:val="24"/>
        </w:rPr>
        <w:t xml:space="preserve"> the General Data Protection Regulations (2018) or</w:t>
      </w:r>
      <w:r w:rsidR="00E87271" w:rsidRPr="00B77167">
        <w:rPr>
          <w:sz w:val="24"/>
          <w:szCs w:val="24"/>
        </w:rPr>
        <w:t xml:space="preserve"> </w:t>
      </w:r>
      <w:hyperlink r:id="rId27" w:history="1">
        <w:r w:rsidR="00E87271" w:rsidRPr="00B77167">
          <w:rPr>
            <w:rStyle w:val="Hyperlink"/>
            <w:sz w:val="24"/>
            <w:szCs w:val="24"/>
          </w:rPr>
          <w:t>GDPR</w:t>
        </w:r>
      </w:hyperlink>
      <w:r w:rsidR="00E87271" w:rsidRPr="00B77167">
        <w:rPr>
          <w:sz w:val="24"/>
          <w:szCs w:val="24"/>
        </w:rPr>
        <w:t xml:space="preserve"> feels like a minefield at time</w:t>
      </w:r>
      <w:r w:rsidR="00C03F81" w:rsidRPr="00B77167">
        <w:rPr>
          <w:sz w:val="24"/>
          <w:szCs w:val="24"/>
        </w:rPr>
        <w:t xml:space="preserve">s </w:t>
      </w:r>
      <w:r w:rsidR="00F70AC6" w:rsidRPr="00B77167">
        <w:rPr>
          <w:sz w:val="24"/>
          <w:szCs w:val="24"/>
        </w:rPr>
        <w:t>they really do</w:t>
      </w:r>
      <w:r w:rsidR="00E87271" w:rsidRPr="00B77167">
        <w:rPr>
          <w:sz w:val="24"/>
          <w:szCs w:val="24"/>
        </w:rPr>
        <w:t xml:space="preserve"> matter. </w:t>
      </w:r>
      <w:r w:rsidR="00113602" w:rsidRPr="00B77167">
        <w:rPr>
          <w:sz w:val="24"/>
          <w:szCs w:val="24"/>
        </w:rPr>
        <w:t xml:space="preserve">In order for any child, young person, parent or carer to give valid consent, they must fully understand how their personal information and story is going to be held and shared. </w:t>
      </w:r>
      <w:r w:rsidR="003E16BF" w:rsidRPr="00B77167">
        <w:rPr>
          <w:sz w:val="24"/>
          <w:szCs w:val="24"/>
        </w:rPr>
        <w:t>This includes discussing the timeframes for holding information and can include agreeing specific departments, persons and partners who can access the information. Please see</w:t>
      </w:r>
      <w:r w:rsidR="00BD15CE" w:rsidRPr="00B77167">
        <w:rPr>
          <w:sz w:val="24"/>
          <w:szCs w:val="24"/>
        </w:rPr>
        <w:t>k</w:t>
      </w:r>
      <w:r w:rsidR="003E16BF" w:rsidRPr="00B77167">
        <w:rPr>
          <w:sz w:val="24"/>
          <w:szCs w:val="24"/>
        </w:rPr>
        <w:t xml:space="preserve"> guidance from your Information Governance Team, who can support you in </w:t>
      </w:r>
      <w:r w:rsidR="00861922" w:rsidRPr="00B77167">
        <w:rPr>
          <w:sz w:val="24"/>
          <w:szCs w:val="24"/>
        </w:rPr>
        <w:t>understanding your</w:t>
      </w:r>
      <w:r w:rsidR="003E16BF" w:rsidRPr="00B77167">
        <w:rPr>
          <w:sz w:val="24"/>
          <w:szCs w:val="24"/>
        </w:rPr>
        <w:t xml:space="preserve"> organisations policies and processes. </w:t>
      </w:r>
      <w:r w:rsidR="00861922" w:rsidRPr="00B77167">
        <w:rPr>
          <w:rFonts w:ascii="Calibri" w:hAnsi="Calibri" w:cs="Calibri"/>
          <w:b/>
          <w:color w:val="1F497D"/>
          <w:sz w:val="24"/>
          <w:szCs w:val="24"/>
        </w:rPr>
        <w:t>You can also refer back to the National Digital Story Tool Kit, Sections 9, 15 and 16 for more information.</w:t>
      </w:r>
      <w:r w:rsidR="00861922">
        <w:t xml:space="preserve"> </w:t>
      </w:r>
    </w:p>
    <w:p w14:paraId="326826CD" w14:textId="0D7590FE" w:rsidR="00714247" w:rsidRPr="00E568AB" w:rsidRDefault="00B13CDB" w:rsidP="00E568AB">
      <w:pPr>
        <w:pStyle w:val="ListParagraph"/>
        <w:numPr>
          <w:ilvl w:val="0"/>
          <w:numId w:val="21"/>
        </w:numPr>
        <w:rPr>
          <w:color w:val="171717" w:themeColor="background2" w:themeShade="1A"/>
          <w:sz w:val="24"/>
          <w:szCs w:val="24"/>
        </w:rPr>
      </w:pPr>
      <w:r w:rsidRPr="00B77167">
        <w:rPr>
          <w:b/>
          <w:color w:val="171717" w:themeColor="background2" w:themeShade="1A"/>
          <w:sz w:val="24"/>
          <w:szCs w:val="24"/>
        </w:rPr>
        <w:t xml:space="preserve">Do you know where to get advice on consent in your organisation? </w:t>
      </w:r>
      <w:r w:rsidR="00E568AB">
        <w:rPr>
          <w:color w:val="171717" w:themeColor="background2" w:themeShade="1A"/>
          <w:sz w:val="24"/>
          <w:szCs w:val="24"/>
        </w:rPr>
        <w:t>As a story facilitator it is helpful</w:t>
      </w:r>
      <w:r w:rsidRPr="00B77167">
        <w:rPr>
          <w:color w:val="171717" w:themeColor="background2" w:themeShade="1A"/>
          <w:sz w:val="24"/>
          <w:szCs w:val="24"/>
        </w:rPr>
        <w:t xml:space="preserve"> you know where to get more support on consent and capacity in your organisation. Your </w:t>
      </w:r>
      <w:r w:rsidR="00C91CAB" w:rsidRPr="00B77167">
        <w:rPr>
          <w:color w:val="171717" w:themeColor="background2" w:themeShade="1A"/>
          <w:sz w:val="24"/>
          <w:szCs w:val="24"/>
        </w:rPr>
        <w:t xml:space="preserve">Patient Experience Service or Safeguarding Teams are a good place to start in getting further information. </w:t>
      </w:r>
      <w:r w:rsidR="00861922" w:rsidRPr="00B77167">
        <w:rPr>
          <w:color w:val="171717" w:themeColor="background2" w:themeShade="1A"/>
          <w:sz w:val="24"/>
          <w:szCs w:val="24"/>
        </w:rPr>
        <w:t>The National Digital Storytelling Network can also be accessed for advice and guidance.</w:t>
      </w:r>
    </w:p>
    <w:tbl>
      <w:tblPr>
        <w:tblStyle w:val="TableGrid"/>
        <w:tblW w:w="0" w:type="auto"/>
        <w:tblInd w:w="720" w:type="dxa"/>
        <w:tblLook w:val="04A0" w:firstRow="1" w:lastRow="0" w:firstColumn="1" w:lastColumn="0" w:noHBand="0" w:noVBand="1"/>
      </w:tblPr>
      <w:tblGrid>
        <w:gridCol w:w="8296"/>
      </w:tblGrid>
      <w:tr w:rsidR="002D4CCD" w14:paraId="3A68601A" w14:textId="77777777" w:rsidTr="00B467ED">
        <w:tc>
          <w:tcPr>
            <w:tcW w:w="9016" w:type="dxa"/>
            <w:shd w:val="clear" w:color="auto" w:fill="8EAADB" w:themeFill="accent1" w:themeFillTint="99"/>
          </w:tcPr>
          <w:p w14:paraId="3A6D0E74" w14:textId="77777777" w:rsidR="001B1BE2" w:rsidRDefault="001B1BE2" w:rsidP="002D4CCD"/>
          <w:p w14:paraId="4C26F04E" w14:textId="51C2F1F9" w:rsidR="0094100B" w:rsidRDefault="00487421" w:rsidP="0094100B">
            <w:pPr>
              <w:rPr>
                <w:color w:val="171717" w:themeColor="background2" w:themeShade="1A"/>
                <w:sz w:val="24"/>
                <w:szCs w:val="24"/>
              </w:rPr>
            </w:pPr>
            <w:r>
              <w:rPr>
                <w:b/>
                <w:color w:val="171717" w:themeColor="background2" w:themeShade="1A"/>
                <w:sz w:val="24"/>
                <w:szCs w:val="24"/>
              </w:rPr>
              <w:t>Useful R</w:t>
            </w:r>
            <w:r w:rsidR="0094100B" w:rsidRPr="00702932">
              <w:rPr>
                <w:b/>
                <w:color w:val="171717" w:themeColor="background2" w:themeShade="1A"/>
                <w:sz w:val="24"/>
                <w:szCs w:val="24"/>
              </w:rPr>
              <w:t>eading and Resources</w:t>
            </w:r>
            <w:r w:rsidR="0094100B">
              <w:rPr>
                <w:color w:val="171717" w:themeColor="background2" w:themeShade="1A"/>
                <w:sz w:val="24"/>
                <w:szCs w:val="24"/>
              </w:rPr>
              <w:t>:</w:t>
            </w:r>
          </w:p>
          <w:p w14:paraId="46534273" w14:textId="77777777" w:rsidR="001B1BE2" w:rsidRDefault="001B1BE2" w:rsidP="002D4CCD"/>
          <w:p w14:paraId="32D16FC9" w14:textId="2F07D38C" w:rsidR="0094100B" w:rsidRDefault="0094100B" w:rsidP="0094100B">
            <w:pPr>
              <w:rPr>
                <w:rStyle w:val="Hyperlink"/>
              </w:rPr>
            </w:pPr>
            <w:r>
              <w:t>For more info</w:t>
            </w:r>
            <w:r w:rsidR="00276B81">
              <w:t>rmation on consent considerations when working with</w:t>
            </w:r>
            <w:r>
              <w:t xml:space="preserve"> Babies, children and young people please follow this link to the Nice Guidelines: </w:t>
            </w:r>
            <w:hyperlink r:id="rId28" w:anchor="consent-privacy-and-confidentiality" w:history="1">
              <w:r>
                <w:rPr>
                  <w:rStyle w:val="Hyperlink"/>
                </w:rPr>
                <w:t>Recommendations | Babies, children and young people's experience of healthcare | Guidance | NICE</w:t>
              </w:r>
            </w:hyperlink>
          </w:p>
          <w:p w14:paraId="2FE95D25" w14:textId="77777777" w:rsidR="00276B81" w:rsidRDefault="00276B81" w:rsidP="002D4CCD"/>
          <w:p w14:paraId="1E682F70" w14:textId="6A5CAB0E" w:rsidR="002D4CCD" w:rsidRDefault="00276B81" w:rsidP="002D4CCD">
            <w:pPr>
              <w:rPr>
                <w:rStyle w:val="Hyperlink"/>
              </w:rPr>
            </w:pPr>
            <w:r>
              <w:t xml:space="preserve">For more information on consent considerations when working with children and young people from 0-18 please follow this link to the </w:t>
            </w:r>
            <w:r w:rsidR="001B1BE2">
              <w:t>General Medical Council</w:t>
            </w:r>
            <w:r>
              <w:t xml:space="preserve"> guidance:</w:t>
            </w:r>
            <w:r w:rsidR="001B1BE2">
              <w:t xml:space="preserve"> </w:t>
            </w:r>
            <w:hyperlink r:id="rId29" w:history="1">
              <w:r w:rsidR="002D4CCD">
                <w:rPr>
                  <w:rStyle w:val="Hyperlink"/>
                </w:rPr>
                <w:t>0–18 years: guidance for all doctors (gmc-uk.org)</w:t>
              </w:r>
            </w:hyperlink>
            <w:r>
              <w:rPr>
                <w:rStyle w:val="Hyperlink"/>
              </w:rPr>
              <w:t xml:space="preserve"> </w:t>
            </w:r>
            <w:r w:rsidR="00F90A97">
              <w:rPr>
                <w:rStyle w:val="Hyperlink"/>
              </w:rPr>
              <w:t>. (</w:t>
            </w:r>
            <w:r w:rsidR="00F90A97" w:rsidRPr="00F90A97">
              <w:rPr>
                <w:rStyle w:val="Hyperlink"/>
                <w:i/>
                <w:color w:val="auto"/>
                <w:u w:val="none"/>
              </w:rPr>
              <w:t>Please note this guidance has been developed specifically for doctors, however the key insight and learning from the guidance will be of interest to all those working in a health setting).</w:t>
            </w:r>
          </w:p>
          <w:p w14:paraId="5008AA4F" w14:textId="77777777" w:rsidR="00F90A97" w:rsidRDefault="00F90A97" w:rsidP="002D4CCD"/>
          <w:p w14:paraId="55A6F126" w14:textId="7DBA9B05" w:rsidR="001B1BE2" w:rsidRDefault="00F90A97" w:rsidP="002D4CCD">
            <w:r>
              <w:lastRenderedPageBreak/>
              <w:t xml:space="preserve">For more information and to learn more about Parental Responsibility (PR) Please follow this link to the British Medical Association Guidance: </w:t>
            </w:r>
            <w:hyperlink r:id="rId30" w:history="1">
              <w:r w:rsidR="001B1BE2">
                <w:rPr>
                  <w:rStyle w:val="Hyperlink"/>
                </w:rPr>
                <w:t>Parental responsibility (bma.org.uk)</w:t>
              </w:r>
            </w:hyperlink>
          </w:p>
          <w:p w14:paraId="7ADA14EF" w14:textId="1B621A6D" w:rsidR="001957F8" w:rsidRDefault="001957F8" w:rsidP="002D4CCD"/>
          <w:p w14:paraId="1D9C75FB" w14:textId="66445310" w:rsidR="001957F8" w:rsidRDefault="001957F8" w:rsidP="002D4CCD">
            <w:r>
              <w:t>For some interesting for reading on gaining assent from children and young people See Research Guidance published by the UKRI by following this link</w:t>
            </w:r>
            <w:r w:rsidRPr="00D92676">
              <w:t>.</w:t>
            </w:r>
            <w:r>
              <w:t xml:space="preserve"> </w:t>
            </w:r>
            <w:hyperlink r:id="rId31" w:history="1">
              <w:r>
                <w:rPr>
                  <w:rStyle w:val="Hyperlink"/>
                  <w:rFonts w:eastAsiaTheme="majorEastAsia"/>
                </w:rPr>
                <w:t>MRC-010322-MRCESRCJointGuidanceInvolvingChildrenResearch.pdf (ukri.org)</w:t>
              </w:r>
            </w:hyperlink>
          </w:p>
          <w:p w14:paraId="3C88A6A0" w14:textId="77777777" w:rsidR="00F90A97" w:rsidRDefault="00F90A97" w:rsidP="002D4CCD"/>
          <w:p w14:paraId="733E29FC" w14:textId="0C28F06A" w:rsidR="00A7545E" w:rsidRDefault="004404E8" w:rsidP="002D4CCD">
            <w:pPr>
              <w:rPr>
                <w:rStyle w:val="Hyperlink"/>
              </w:rPr>
            </w:pPr>
            <w:r>
              <w:t xml:space="preserve">The UK Research and Innovation </w:t>
            </w:r>
            <w:r w:rsidR="007B06A0">
              <w:t>have identified a number of ethical considerations when working with children and young people, which are useful to consider across a range of fields. Please follow this link to the UKRI guidance for research:</w:t>
            </w:r>
            <w:r w:rsidR="007B06A0">
              <w:rPr>
                <w:rStyle w:val="Hyperlink"/>
              </w:rPr>
              <w:t xml:space="preserve"> </w:t>
            </w:r>
            <w:hyperlink r:id="rId32" w:history="1">
              <w:r w:rsidR="00A7545E">
                <w:rPr>
                  <w:rStyle w:val="Hyperlink"/>
                </w:rPr>
                <w:t>Research with children and young people – UKRI</w:t>
              </w:r>
            </w:hyperlink>
          </w:p>
          <w:p w14:paraId="7BBEAB27" w14:textId="2F1770B5" w:rsidR="007B06A0" w:rsidRDefault="007B06A0" w:rsidP="002D4CCD">
            <w:pPr>
              <w:rPr>
                <w:rStyle w:val="Hyperlink"/>
              </w:rPr>
            </w:pPr>
          </w:p>
          <w:p w14:paraId="314B90B8" w14:textId="5CEFDAC0" w:rsidR="007B06A0" w:rsidRPr="00092271" w:rsidRDefault="007B06A0" w:rsidP="002D4CCD">
            <w:pPr>
              <w:rPr>
                <w:rStyle w:val="Hyperlink"/>
                <w:color w:val="auto"/>
                <w:u w:val="none"/>
              </w:rPr>
            </w:pPr>
            <w:r w:rsidRPr="00092271">
              <w:rPr>
                <w:rStyle w:val="Hyperlink"/>
                <w:color w:val="auto"/>
                <w:u w:val="none"/>
              </w:rPr>
              <w:t>If you are interested in learning more about the area of non-professional or informal advocacy there are some great resources th</w:t>
            </w:r>
            <w:r w:rsidR="0079000E">
              <w:rPr>
                <w:rStyle w:val="Hyperlink"/>
                <w:color w:val="auto"/>
                <w:u w:val="none"/>
              </w:rPr>
              <w:t xml:space="preserve">at have been developed by </w:t>
            </w:r>
            <w:proofErr w:type="spellStart"/>
            <w:r w:rsidR="0079000E">
              <w:rPr>
                <w:rStyle w:val="Hyperlink"/>
                <w:color w:val="auto"/>
                <w:u w:val="none"/>
              </w:rPr>
              <w:t>Tros</w:t>
            </w:r>
            <w:proofErr w:type="spellEnd"/>
            <w:r w:rsidR="0079000E">
              <w:rPr>
                <w:rStyle w:val="Hyperlink"/>
                <w:color w:val="auto"/>
                <w:u w:val="none"/>
              </w:rPr>
              <w:t xml:space="preserve"> </w:t>
            </w:r>
            <w:proofErr w:type="spellStart"/>
            <w:r w:rsidR="0079000E">
              <w:rPr>
                <w:rStyle w:val="Hyperlink"/>
                <w:color w:val="auto"/>
                <w:u w:val="none"/>
              </w:rPr>
              <w:t>G</w:t>
            </w:r>
            <w:r w:rsidRPr="00092271">
              <w:rPr>
                <w:rStyle w:val="Hyperlink"/>
                <w:color w:val="auto"/>
                <w:u w:val="none"/>
              </w:rPr>
              <w:t>y</w:t>
            </w:r>
            <w:r w:rsidR="0079000E">
              <w:rPr>
                <w:rStyle w:val="Hyperlink"/>
                <w:color w:val="auto"/>
                <w:u w:val="none"/>
              </w:rPr>
              <w:t>nnal</w:t>
            </w:r>
            <w:proofErr w:type="spellEnd"/>
            <w:r w:rsidR="0079000E">
              <w:rPr>
                <w:rStyle w:val="Hyperlink"/>
                <w:color w:val="auto"/>
                <w:u w:val="none"/>
              </w:rPr>
              <w:t xml:space="preserve"> P</w:t>
            </w:r>
            <w:r w:rsidRPr="00092271">
              <w:rPr>
                <w:rStyle w:val="Hyperlink"/>
                <w:color w:val="auto"/>
                <w:u w:val="none"/>
              </w:rPr>
              <w:t xml:space="preserve">lant </w:t>
            </w:r>
          </w:p>
          <w:p w14:paraId="63889984" w14:textId="7DBDA344" w:rsidR="007B06A0" w:rsidRPr="00092271" w:rsidRDefault="00092271" w:rsidP="002D4CCD">
            <w:pPr>
              <w:rPr>
                <w:rStyle w:val="Hyperlink"/>
                <w:color w:val="auto"/>
                <w:u w:val="none"/>
              </w:rPr>
            </w:pPr>
            <w:r w:rsidRPr="00092271">
              <w:rPr>
                <w:rStyle w:val="Hyperlink"/>
                <w:color w:val="auto"/>
                <w:u w:val="none"/>
              </w:rPr>
              <w:t>Follow the link to them through Social Care Wales here:</w:t>
            </w:r>
          </w:p>
          <w:p w14:paraId="47098B30" w14:textId="265D9C20" w:rsidR="002D4CCD" w:rsidRDefault="00B22988" w:rsidP="002D4CCD">
            <w:pPr>
              <w:rPr>
                <w:rStyle w:val="Hyperlink"/>
              </w:rPr>
            </w:pPr>
            <w:hyperlink r:id="rId33" w:history="1">
              <w:r w:rsidR="00861FB9">
                <w:rPr>
                  <w:rStyle w:val="Hyperlink"/>
                </w:rPr>
                <w:t>Advocacy for non-professional advocates | Social Care Wales</w:t>
              </w:r>
            </w:hyperlink>
          </w:p>
          <w:p w14:paraId="703B41CD" w14:textId="2C584EEF" w:rsidR="00092271" w:rsidRDefault="00092271" w:rsidP="002D4CCD">
            <w:pPr>
              <w:rPr>
                <w:rStyle w:val="Hyperlink"/>
              </w:rPr>
            </w:pPr>
          </w:p>
          <w:p w14:paraId="52D8EB3C" w14:textId="77777777" w:rsidR="00092271" w:rsidRDefault="00092271" w:rsidP="002D4CCD"/>
          <w:p w14:paraId="5BE8A827" w14:textId="13C8D273" w:rsidR="001A16B1" w:rsidRDefault="0079000E" w:rsidP="002D4CCD">
            <w:pPr>
              <w:rPr>
                <w:rStyle w:val="Hyperlink"/>
              </w:rPr>
            </w:pPr>
            <w:r>
              <w:t xml:space="preserve">You can find out more about </w:t>
            </w:r>
            <w:r w:rsidR="004D73DC">
              <w:t xml:space="preserve">Children and young people who are eligible for formal advocacy and </w:t>
            </w:r>
            <w:r>
              <w:t xml:space="preserve">the </w:t>
            </w:r>
            <w:r w:rsidR="004D73DC">
              <w:t xml:space="preserve">Mental Capacity Act 2005 and the Mental Capacity Act 2007 by following these links: </w:t>
            </w:r>
            <w:hyperlink r:id="rId34" w:anchor=":~:text=The%20Mental%20Capacity%20Act%20(MCA)%202005%20applies%20to%20everyone%20involved,vulnerable%20people%20who%20lack%20capacity." w:history="1">
              <w:r w:rsidR="001A16B1">
                <w:rPr>
                  <w:rStyle w:val="Hyperlink"/>
                </w:rPr>
                <w:t>Mental Capacity Act 2005 at a glance | SCIE</w:t>
              </w:r>
            </w:hyperlink>
            <w:r w:rsidR="00247314">
              <w:rPr>
                <w:rStyle w:val="Hyperlink"/>
              </w:rPr>
              <w:t xml:space="preserve"> /</w:t>
            </w:r>
            <w:r w:rsidR="00247314">
              <w:t xml:space="preserve"> </w:t>
            </w:r>
            <w:hyperlink r:id="rId35" w:history="1">
              <w:r w:rsidR="00247314">
                <w:rPr>
                  <w:rStyle w:val="Hyperlink"/>
                </w:rPr>
                <w:t>Mental Capacity Act - Social care and support guide - NHS (www.nhs.uk)</w:t>
              </w:r>
            </w:hyperlink>
          </w:p>
          <w:p w14:paraId="3ECE4851" w14:textId="4C54CE95" w:rsidR="004D73DC" w:rsidRDefault="004D73DC" w:rsidP="002D4CCD">
            <w:pPr>
              <w:rPr>
                <w:rStyle w:val="Hyperlink"/>
              </w:rPr>
            </w:pPr>
          </w:p>
          <w:p w14:paraId="6C8603BE" w14:textId="4BCC19D0" w:rsidR="004D73DC" w:rsidRDefault="004D73DC" w:rsidP="002D4CCD">
            <w:r w:rsidRPr="004D73DC">
              <w:rPr>
                <w:rStyle w:val="Hyperlink"/>
                <w:color w:val="auto"/>
                <w:u w:val="none"/>
              </w:rPr>
              <w:t>Yo</w:t>
            </w:r>
            <w:r w:rsidR="00247314">
              <w:rPr>
                <w:rStyle w:val="Hyperlink"/>
                <w:color w:val="auto"/>
                <w:u w:val="none"/>
              </w:rPr>
              <w:t>u can find out more about Part 10</w:t>
            </w:r>
            <w:r w:rsidRPr="004D73DC">
              <w:rPr>
                <w:rStyle w:val="Hyperlink"/>
                <w:color w:val="auto"/>
                <w:u w:val="none"/>
              </w:rPr>
              <w:t xml:space="preserve"> (Advocacy) of the</w:t>
            </w:r>
            <w:r w:rsidR="00247314">
              <w:rPr>
                <w:rStyle w:val="Hyperlink"/>
                <w:color w:val="auto"/>
                <w:u w:val="none"/>
              </w:rPr>
              <w:t xml:space="preserve"> Code of Practice for the </w:t>
            </w:r>
            <w:r w:rsidRPr="004D73DC">
              <w:rPr>
                <w:rStyle w:val="Hyperlink"/>
                <w:color w:val="auto"/>
                <w:u w:val="none"/>
              </w:rPr>
              <w:t xml:space="preserve"> Social Services and Wellbeing </w:t>
            </w:r>
            <w:r w:rsidR="00247314">
              <w:rPr>
                <w:rStyle w:val="Hyperlink"/>
                <w:color w:val="auto"/>
                <w:u w:val="none"/>
              </w:rPr>
              <w:t>(</w:t>
            </w:r>
            <w:r w:rsidRPr="004D73DC">
              <w:rPr>
                <w:rStyle w:val="Hyperlink"/>
                <w:color w:val="auto"/>
                <w:u w:val="none"/>
              </w:rPr>
              <w:t>Wales</w:t>
            </w:r>
            <w:r w:rsidR="00247314">
              <w:rPr>
                <w:rStyle w:val="Hyperlink"/>
                <w:color w:val="auto"/>
                <w:u w:val="none"/>
              </w:rPr>
              <w:t>)</w:t>
            </w:r>
            <w:r w:rsidRPr="004D73DC">
              <w:rPr>
                <w:rStyle w:val="Hyperlink"/>
                <w:color w:val="auto"/>
                <w:u w:val="none"/>
              </w:rPr>
              <w:t xml:space="preserve"> Act 2014 by following this link:</w:t>
            </w:r>
            <w:r w:rsidR="00247314">
              <w:t xml:space="preserve"> </w:t>
            </w:r>
            <w:hyperlink r:id="rId36" w:history="1">
              <w:r w:rsidR="00247314">
                <w:rPr>
                  <w:rStyle w:val="Hyperlink"/>
                </w:rPr>
                <w:t>part-10-code-of-practice-advocacy.pdf (</w:t>
              </w:r>
              <w:proofErr w:type="spellStart"/>
              <w:r w:rsidR="00247314">
                <w:rPr>
                  <w:rStyle w:val="Hyperlink"/>
                </w:rPr>
                <w:t>gov.wales</w:t>
              </w:r>
              <w:proofErr w:type="spellEnd"/>
              <w:r w:rsidR="00247314">
                <w:rPr>
                  <w:rStyle w:val="Hyperlink"/>
                </w:rPr>
                <w:t>)</w:t>
              </w:r>
            </w:hyperlink>
          </w:p>
          <w:p w14:paraId="70071634" w14:textId="5AEBBA55" w:rsidR="00247314" w:rsidRDefault="00247314" w:rsidP="002D4CCD"/>
          <w:p w14:paraId="65547886" w14:textId="35497F37" w:rsidR="00EC3D90" w:rsidRDefault="00487421" w:rsidP="002D4CCD">
            <w:pPr>
              <w:rPr>
                <w:rStyle w:val="Hyperlink"/>
              </w:rPr>
            </w:pPr>
            <w:r>
              <w:t xml:space="preserve">See the full paper developed by </w:t>
            </w:r>
            <w:r w:rsidRPr="00487421">
              <w:rPr>
                <w:sz w:val="24"/>
                <w:szCs w:val="24"/>
              </w:rPr>
              <w:t>Aline C. Gubrium, PHD, Amy L. Hill, MA and Sarah Flicker, PHD, MPH (2014)</w:t>
            </w:r>
            <w:r>
              <w:rPr>
                <w:rStyle w:val="Hyperlink"/>
                <w:b/>
                <w:color w:val="auto"/>
                <w:u w:val="none"/>
              </w:rPr>
              <w:t xml:space="preserve"> </w:t>
            </w:r>
            <w:r w:rsidRPr="00487421">
              <w:rPr>
                <w:rStyle w:val="Hyperlink"/>
                <w:color w:val="auto"/>
                <w:u w:val="none"/>
              </w:rPr>
              <w:t>in the link here, this is an important paper and tool for anyone working in the field of digital storytelling</w:t>
            </w:r>
            <w:r>
              <w:rPr>
                <w:rStyle w:val="Hyperlink"/>
                <w:b/>
                <w:color w:val="auto"/>
                <w:u w:val="none"/>
              </w:rPr>
              <w:t xml:space="preserve"> : </w:t>
            </w:r>
            <w:hyperlink r:id="rId37" w:history="1">
              <w:r w:rsidR="00EC3D90">
                <w:rPr>
                  <w:rStyle w:val="Hyperlink"/>
                </w:rPr>
                <w:t>A Situated Practice of Ethics for Participatory Visual and Digital Methods in Public Health Research and Practice: A Focus on Digital Storytelling - PMC (nih.gov)</w:t>
              </w:r>
            </w:hyperlink>
          </w:p>
          <w:p w14:paraId="71F52F54" w14:textId="66258C32" w:rsidR="00487421" w:rsidRDefault="00487421" w:rsidP="002D4CCD">
            <w:pPr>
              <w:rPr>
                <w:rStyle w:val="Hyperlink"/>
              </w:rPr>
            </w:pPr>
          </w:p>
          <w:p w14:paraId="49803C8B" w14:textId="77777777" w:rsidR="00487421" w:rsidRPr="00487421" w:rsidRDefault="00487421" w:rsidP="002D4CCD">
            <w:pPr>
              <w:rPr>
                <w:b/>
              </w:rPr>
            </w:pPr>
          </w:p>
          <w:p w14:paraId="56F91EB4" w14:textId="3C3E250D" w:rsidR="00F70AC6" w:rsidRDefault="00C95F71" w:rsidP="002D4CCD">
            <w:pPr>
              <w:rPr>
                <w:rStyle w:val="Hyperlink"/>
                <w:rFonts w:eastAsiaTheme="majorEastAsia"/>
              </w:rPr>
            </w:pPr>
            <w:r>
              <w:t>Interested in learning more about the General Data Protection Regulations (2018) please follow this link:</w:t>
            </w:r>
            <w:r w:rsidR="00F70AC6">
              <w:t xml:space="preserve"> </w:t>
            </w:r>
            <w:hyperlink r:id="rId38" w:history="1">
              <w:r w:rsidR="00F70AC6">
                <w:rPr>
                  <w:rStyle w:val="Hyperlink"/>
                </w:rPr>
                <w:t>180525-wefo-gdpr-en.pdf (</w:t>
              </w:r>
              <w:proofErr w:type="spellStart"/>
              <w:r w:rsidR="00F70AC6">
                <w:rPr>
                  <w:rStyle w:val="Hyperlink"/>
                </w:rPr>
                <w:t>gov.wales</w:t>
              </w:r>
              <w:proofErr w:type="spellEnd"/>
              <w:r w:rsidR="00F70AC6">
                <w:rPr>
                  <w:rStyle w:val="Hyperlink"/>
                </w:rPr>
                <w:t>)</w:t>
              </w:r>
            </w:hyperlink>
          </w:p>
          <w:p w14:paraId="7A9828F6" w14:textId="77777777" w:rsidR="002D4CCD" w:rsidRDefault="002D4CCD" w:rsidP="00C95F71"/>
        </w:tc>
      </w:tr>
    </w:tbl>
    <w:p w14:paraId="3F11BB38" w14:textId="14779F43" w:rsidR="00857127" w:rsidRDefault="00857127" w:rsidP="00F43B36"/>
    <w:p w14:paraId="4C25999E" w14:textId="68046BAF" w:rsidR="00E568AB" w:rsidRDefault="00E568AB" w:rsidP="00F43B36"/>
    <w:p w14:paraId="0CA41795" w14:textId="77777777" w:rsidR="00E568AB" w:rsidRDefault="00E568AB" w:rsidP="00F43B36"/>
    <w:p w14:paraId="16A2D8C9" w14:textId="180586B0" w:rsidR="00714247" w:rsidRPr="002D4CCD" w:rsidRDefault="002D4CCD" w:rsidP="00F43B36">
      <w:pPr>
        <w:rPr>
          <w:color w:val="525252" w:themeColor="accent3" w:themeShade="80"/>
          <w:sz w:val="48"/>
          <w:szCs w:val="48"/>
        </w:rPr>
      </w:pPr>
      <w:r w:rsidRPr="002D4CCD">
        <w:rPr>
          <w:color w:val="525252" w:themeColor="accent3" w:themeShade="80"/>
          <w:sz w:val="48"/>
          <w:szCs w:val="48"/>
        </w:rPr>
        <w:lastRenderedPageBreak/>
        <w:t>Step 3</w:t>
      </w:r>
      <w:r>
        <w:rPr>
          <w:color w:val="525252" w:themeColor="accent3" w:themeShade="80"/>
          <w:sz w:val="48"/>
          <w:szCs w:val="48"/>
        </w:rPr>
        <w:t>:</w:t>
      </w:r>
      <w:r w:rsidRPr="002D4CCD">
        <w:rPr>
          <w:color w:val="525252" w:themeColor="accent3" w:themeShade="80"/>
          <w:sz w:val="48"/>
          <w:szCs w:val="48"/>
        </w:rPr>
        <w:t xml:space="preserve"> Creating a Child Led Story </w:t>
      </w:r>
    </w:p>
    <w:p w14:paraId="7D9BC9FF" w14:textId="55472D5F" w:rsidR="00DB2C84" w:rsidRPr="003E5A7A" w:rsidRDefault="00131A84" w:rsidP="00DB2C84">
      <w:pPr>
        <w:spacing w:line="240" w:lineRule="auto"/>
        <w:rPr>
          <w:color w:val="171717" w:themeColor="background2" w:themeShade="1A"/>
          <w:sz w:val="24"/>
          <w:szCs w:val="24"/>
        </w:rPr>
      </w:pPr>
      <w:r>
        <w:rPr>
          <w:color w:val="171717" w:themeColor="background2" w:themeShade="1A"/>
          <w:sz w:val="24"/>
          <w:szCs w:val="24"/>
        </w:rPr>
        <w:t>The r</w:t>
      </w:r>
      <w:r w:rsidR="00DB2C84" w:rsidRPr="003E5A7A">
        <w:rPr>
          <w:color w:val="171717" w:themeColor="background2" w:themeShade="1A"/>
          <w:sz w:val="24"/>
          <w:szCs w:val="24"/>
        </w:rPr>
        <w:t>esearch from Aline C. Gubrium, PHD, Amy L. Hill, MA and Sarah F</w:t>
      </w:r>
      <w:r>
        <w:rPr>
          <w:color w:val="171717" w:themeColor="background2" w:themeShade="1A"/>
          <w:sz w:val="24"/>
          <w:szCs w:val="24"/>
        </w:rPr>
        <w:t xml:space="preserve">licker, PHD, MPH (2014) has highlighted that a </w:t>
      </w:r>
      <w:r w:rsidR="00DB2C84" w:rsidRPr="003E5A7A">
        <w:rPr>
          <w:color w:val="171717" w:themeColor="background2" w:themeShade="1A"/>
          <w:sz w:val="24"/>
          <w:szCs w:val="24"/>
        </w:rPr>
        <w:t>key consideration when working with people through storytelling is that there can imbalance of power between the storyteller and story gather or the nature of the storytelling environment, can influences the content, messaging, and authenticity of the story from the storyteller’s own perspective.  This is an important consideration when working with children and young people, where very often there is an imbalance of p</w:t>
      </w:r>
      <w:r>
        <w:rPr>
          <w:color w:val="171717" w:themeColor="background2" w:themeShade="1A"/>
          <w:sz w:val="24"/>
          <w:szCs w:val="24"/>
        </w:rPr>
        <w:t>ower by the nature of the adult/</w:t>
      </w:r>
      <w:r w:rsidR="00DB2C84" w:rsidRPr="003E5A7A">
        <w:rPr>
          <w:color w:val="171717" w:themeColor="background2" w:themeShade="1A"/>
          <w:sz w:val="24"/>
          <w:szCs w:val="24"/>
        </w:rPr>
        <w:t>child</w:t>
      </w:r>
      <w:r>
        <w:rPr>
          <w:color w:val="171717" w:themeColor="background2" w:themeShade="1A"/>
          <w:sz w:val="24"/>
          <w:szCs w:val="24"/>
        </w:rPr>
        <w:t xml:space="preserve"> professional/patient</w:t>
      </w:r>
      <w:r w:rsidR="00DB2C84" w:rsidRPr="003E5A7A">
        <w:rPr>
          <w:color w:val="171717" w:themeColor="background2" w:themeShade="1A"/>
          <w:sz w:val="24"/>
          <w:szCs w:val="24"/>
        </w:rPr>
        <w:t xml:space="preserve"> relationship</w:t>
      </w:r>
      <w:r w:rsidR="003E5A7A">
        <w:rPr>
          <w:color w:val="171717" w:themeColor="background2" w:themeShade="1A"/>
          <w:sz w:val="24"/>
          <w:szCs w:val="24"/>
        </w:rPr>
        <w:t>.</w:t>
      </w:r>
    </w:p>
    <w:p w14:paraId="5054B44F" w14:textId="397ED065" w:rsidR="006B09F8" w:rsidRPr="006B09F8" w:rsidRDefault="006B09F8" w:rsidP="00DB2C84">
      <w:pPr>
        <w:rPr>
          <w:color w:val="171717" w:themeColor="background2" w:themeShade="1A"/>
          <w:sz w:val="24"/>
          <w:szCs w:val="24"/>
        </w:rPr>
      </w:pPr>
      <w:r w:rsidRPr="006B09F8">
        <w:rPr>
          <w:color w:val="171717" w:themeColor="background2" w:themeShade="1A"/>
          <w:sz w:val="24"/>
          <w:szCs w:val="24"/>
        </w:rPr>
        <w:t>All children and young people</w:t>
      </w:r>
      <w:r w:rsidR="00DB2C84" w:rsidRPr="006B09F8">
        <w:rPr>
          <w:color w:val="171717" w:themeColor="background2" w:themeShade="1A"/>
          <w:sz w:val="24"/>
          <w:szCs w:val="24"/>
        </w:rPr>
        <w:t xml:space="preserve"> should be considered and treated as equal partners and co-creators throughout the storytelling process</w:t>
      </w:r>
      <w:r w:rsidR="00795C1C">
        <w:rPr>
          <w:color w:val="171717" w:themeColor="background2" w:themeShade="1A"/>
          <w:sz w:val="24"/>
          <w:szCs w:val="24"/>
        </w:rPr>
        <w:t xml:space="preserve">. The aim </w:t>
      </w:r>
      <w:r>
        <w:rPr>
          <w:color w:val="171717" w:themeColor="background2" w:themeShade="1A"/>
          <w:sz w:val="24"/>
          <w:szCs w:val="24"/>
        </w:rPr>
        <w:t xml:space="preserve">as a facilitator is to empower </w:t>
      </w:r>
      <w:r w:rsidR="00DB2C84" w:rsidRPr="006B09F8">
        <w:rPr>
          <w:color w:val="171717" w:themeColor="background2" w:themeShade="1A"/>
          <w:sz w:val="24"/>
          <w:szCs w:val="24"/>
        </w:rPr>
        <w:t>their voices and perspec</w:t>
      </w:r>
      <w:r w:rsidR="00795C1C">
        <w:rPr>
          <w:color w:val="171717" w:themeColor="background2" w:themeShade="1A"/>
          <w:sz w:val="24"/>
          <w:szCs w:val="24"/>
        </w:rPr>
        <w:t xml:space="preserve">tives, </w:t>
      </w:r>
      <w:r w:rsidR="00131A84">
        <w:rPr>
          <w:color w:val="171717" w:themeColor="background2" w:themeShade="1A"/>
          <w:sz w:val="24"/>
          <w:szCs w:val="24"/>
        </w:rPr>
        <w:t xml:space="preserve">remembering </w:t>
      </w:r>
      <w:r w:rsidR="00795C1C">
        <w:rPr>
          <w:color w:val="171717" w:themeColor="background2" w:themeShade="1A"/>
          <w:sz w:val="24"/>
          <w:szCs w:val="24"/>
        </w:rPr>
        <w:t>they</w:t>
      </w:r>
      <w:r w:rsidR="00DB2C84" w:rsidRPr="006B09F8">
        <w:rPr>
          <w:color w:val="171717" w:themeColor="background2" w:themeShade="1A"/>
          <w:sz w:val="24"/>
          <w:szCs w:val="24"/>
        </w:rPr>
        <w:t xml:space="preserve"> are the experts in their own stories. </w:t>
      </w:r>
    </w:p>
    <w:p w14:paraId="1E655345" w14:textId="66BD691B" w:rsidR="00795C1C" w:rsidRDefault="00795C1C" w:rsidP="00795C1C">
      <w:pPr>
        <w:rPr>
          <w:color w:val="171717" w:themeColor="background2" w:themeShade="1A"/>
          <w:sz w:val="24"/>
          <w:szCs w:val="24"/>
        </w:rPr>
      </w:pPr>
      <w:r>
        <w:rPr>
          <w:color w:val="171717" w:themeColor="background2" w:themeShade="1A"/>
          <w:sz w:val="24"/>
          <w:szCs w:val="24"/>
        </w:rPr>
        <w:t>It might be helpful to think about the following</w:t>
      </w:r>
      <w:r w:rsidR="005F21C8">
        <w:rPr>
          <w:color w:val="171717" w:themeColor="background2" w:themeShade="1A"/>
          <w:sz w:val="24"/>
          <w:szCs w:val="24"/>
        </w:rPr>
        <w:t>,</w:t>
      </w:r>
      <w:r>
        <w:rPr>
          <w:color w:val="171717" w:themeColor="background2" w:themeShade="1A"/>
          <w:sz w:val="24"/>
          <w:szCs w:val="24"/>
        </w:rPr>
        <w:t xml:space="preserve"> when</w:t>
      </w:r>
      <w:r w:rsidR="00131A84">
        <w:rPr>
          <w:color w:val="171717" w:themeColor="background2" w:themeShade="1A"/>
          <w:sz w:val="24"/>
          <w:szCs w:val="24"/>
        </w:rPr>
        <w:t xml:space="preserve"> considering how to ensure </w:t>
      </w:r>
      <w:r>
        <w:rPr>
          <w:color w:val="171717" w:themeColor="background2" w:themeShade="1A"/>
          <w:sz w:val="24"/>
          <w:szCs w:val="24"/>
        </w:rPr>
        <w:t>children and young people</w:t>
      </w:r>
      <w:r w:rsidR="00131A84">
        <w:rPr>
          <w:color w:val="171717" w:themeColor="background2" w:themeShade="1A"/>
          <w:sz w:val="24"/>
          <w:szCs w:val="24"/>
        </w:rPr>
        <w:t xml:space="preserve"> can lead the storytelling process</w:t>
      </w:r>
      <w:r>
        <w:rPr>
          <w:color w:val="171717" w:themeColor="background2" w:themeShade="1A"/>
          <w:sz w:val="24"/>
          <w:szCs w:val="24"/>
        </w:rPr>
        <w:t>:</w:t>
      </w:r>
    </w:p>
    <w:p w14:paraId="6BE6AF4E" w14:textId="56F610A2" w:rsidR="00E32A18" w:rsidRPr="00857127" w:rsidRDefault="000F6752" w:rsidP="00770C57">
      <w:pPr>
        <w:pStyle w:val="ListParagraph"/>
        <w:numPr>
          <w:ilvl w:val="0"/>
          <w:numId w:val="24"/>
        </w:numPr>
      </w:pPr>
      <w:r w:rsidRPr="006674FB">
        <w:rPr>
          <w:b/>
          <w:color w:val="171717" w:themeColor="background2" w:themeShade="1A"/>
          <w:sz w:val="24"/>
          <w:szCs w:val="24"/>
        </w:rPr>
        <w:t>Are we actively involving children and young people at all stages of the storytelling process</w:t>
      </w:r>
      <w:r w:rsidRPr="006674FB">
        <w:rPr>
          <w:color w:val="171717" w:themeColor="background2" w:themeShade="1A"/>
          <w:sz w:val="24"/>
          <w:szCs w:val="24"/>
        </w:rPr>
        <w:t xml:space="preserve">? </w:t>
      </w:r>
      <w:r w:rsidR="006674FB">
        <w:rPr>
          <w:color w:val="171717" w:themeColor="background2" w:themeShade="1A"/>
          <w:sz w:val="24"/>
          <w:szCs w:val="24"/>
        </w:rPr>
        <w:t xml:space="preserve">This includes in </w:t>
      </w:r>
      <w:r w:rsidRPr="006674FB">
        <w:rPr>
          <w:color w:val="171717" w:themeColor="background2" w:themeShade="1A"/>
          <w:sz w:val="24"/>
          <w:szCs w:val="24"/>
        </w:rPr>
        <w:t>planning, editing through to publication.</w:t>
      </w:r>
      <w:r w:rsidR="00AA00CF" w:rsidRPr="006674FB">
        <w:rPr>
          <w:color w:val="171717" w:themeColor="background2" w:themeShade="1A"/>
          <w:sz w:val="24"/>
          <w:szCs w:val="24"/>
        </w:rPr>
        <w:t xml:space="preserve"> It</w:t>
      </w:r>
      <w:r w:rsidR="00E32A18">
        <w:rPr>
          <w:color w:val="171717" w:themeColor="background2" w:themeShade="1A"/>
          <w:sz w:val="24"/>
          <w:szCs w:val="24"/>
        </w:rPr>
        <w:t xml:space="preserve"> is</w:t>
      </w:r>
      <w:r w:rsidR="00AA00CF" w:rsidRPr="006674FB">
        <w:rPr>
          <w:color w:val="171717" w:themeColor="background2" w:themeShade="1A"/>
          <w:sz w:val="24"/>
          <w:szCs w:val="24"/>
        </w:rPr>
        <w:t xml:space="preserve"> best practice to ensure</w:t>
      </w:r>
      <w:r w:rsidR="006674FB">
        <w:rPr>
          <w:color w:val="171717" w:themeColor="background2" w:themeShade="1A"/>
          <w:sz w:val="24"/>
          <w:szCs w:val="24"/>
        </w:rPr>
        <w:t xml:space="preserve"> the child and young person are</w:t>
      </w:r>
      <w:r w:rsidR="00AA00CF" w:rsidRPr="006674FB">
        <w:rPr>
          <w:color w:val="171717" w:themeColor="background2" w:themeShade="1A"/>
          <w:sz w:val="24"/>
          <w:szCs w:val="24"/>
        </w:rPr>
        <w:t xml:space="preserve"> in control of the design and selection of the images, captions, and/or quotes that are used. Whenever possible we should use the child or young person’s verbatim words and voice in story messaging and captioning.</w:t>
      </w:r>
      <w:r w:rsidR="006674FB">
        <w:rPr>
          <w:color w:val="171717" w:themeColor="background2" w:themeShade="1A"/>
          <w:sz w:val="24"/>
          <w:szCs w:val="24"/>
        </w:rPr>
        <w:t xml:space="preserve"> When </w:t>
      </w:r>
      <w:r w:rsidR="006674FB" w:rsidRPr="006674FB">
        <w:rPr>
          <w:color w:val="171717" w:themeColor="background2" w:themeShade="1A"/>
          <w:sz w:val="24"/>
          <w:szCs w:val="24"/>
        </w:rPr>
        <w:t>work</w:t>
      </w:r>
      <w:r w:rsidR="00861922">
        <w:rPr>
          <w:color w:val="171717" w:themeColor="background2" w:themeShade="1A"/>
          <w:sz w:val="24"/>
          <w:szCs w:val="24"/>
        </w:rPr>
        <w:t>ing</w:t>
      </w:r>
      <w:r w:rsidR="006674FB" w:rsidRPr="006674FB">
        <w:rPr>
          <w:color w:val="171717" w:themeColor="background2" w:themeShade="1A"/>
          <w:sz w:val="24"/>
          <w:szCs w:val="24"/>
        </w:rPr>
        <w:t xml:space="preserve"> closely with children and young people t</w:t>
      </w:r>
      <w:r w:rsidR="00FE427C">
        <w:rPr>
          <w:color w:val="171717" w:themeColor="background2" w:themeShade="1A"/>
          <w:sz w:val="24"/>
          <w:szCs w:val="24"/>
        </w:rPr>
        <w:t>he key things to keep in mind are</w:t>
      </w:r>
      <w:r w:rsidR="005F21C8">
        <w:rPr>
          <w:color w:val="171717" w:themeColor="background2" w:themeShade="1A"/>
          <w:sz w:val="24"/>
          <w:szCs w:val="24"/>
        </w:rPr>
        <w:t xml:space="preserve"> t</w:t>
      </w:r>
      <w:r w:rsidR="00E32A18">
        <w:rPr>
          <w:color w:val="171717" w:themeColor="background2" w:themeShade="1A"/>
          <w:sz w:val="24"/>
          <w:szCs w:val="24"/>
        </w:rPr>
        <w:t xml:space="preserve">o: </w:t>
      </w:r>
      <w:r w:rsidR="00E32A18">
        <w:rPr>
          <w:color w:val="171717" w:themeColor="background2" w:themeShade="1A"/>
          <w:sz w:val="24"/>
          <w:szCs w:val="24"/>
        </w:rPr>
        <w:br/>
        <w:t xml:space="preserve">- </w:t>
      </w:r>
      <w:r w:rsidR="006674FB" w:rsidRPr="006674FB">
        <w:rPr>
          <w:color w:val="171717" w:themeColor="background2" w:themeShade="1A"/>
          <w:sz w:val="24"/>
          <w:szCs w:val="24"/>
        </w:rPr>
        <w:t>work at their pace</w:t>
      </w:r>
      <w:r w:rsidR="00FE427C">
        <w:rPr>
          <w:color w:val="171717" w:themeColor="background2" w:themeShade="1A"/>
          <w:sz w:val="24"/>
          <w:szCs w:val="24"/>
        </w:rPr>
        <w:t>,</w:t>
      </w:r>
      <w:r w:rsidR="006674FB" w:rsidRPr="006674FB">
        <w:rPr>
          <w:color w:val="171717" w:themeColor="background2" w:themeShade="1A"/>
          <w:sz w:val="24"/>
          <w:szCs w:val="24"/>
        </w:rPr>
        <w:t xml:space="preserve"> a step at a tim</w:t>
      </w:r>
      <w:r w:rsidR="00FE427C">
        <w:rPr>
          <w:color w:val="171717" w:themeColor="background2" w:themeShade="1A"/>
          <w:sz w:val="24"/>
          <w:szCs w:val="24"/>
        </w:rPr>
        <w:t>e</w:t>
      </w:r>
      <w:r w:rsidR="00E32A18">
        <w:rPr>
          <w:color w:val="171717" w:themeColor="background2" w:themeShade="1A"/>
          <w:sz w:val="24"/>
          <w:szCs w:val="24"/>
        </w:rPr>
        <w:br/>
        <w:t xml:space="preserve">- </w:t>
      </w:r>
      <w:r w:rsidR="00FE427C">
        <w:rPr>
          <w:color w:val="171717" w:themeColor="background2" w:themeShade="1A"/>
          <w:sz w:val="24"/>
          <w:szCs w:val="24"/>
        </w:rPr>
        <w:t>actively and openly listen</w:t>
      </w:r>
    </w:p>
    <w:p w14:paraId="149D26A7" w14:textId="2E829444" w:rsidR="00E32A18" w:rsidRPr="00857127" w:rsidRDefault="00E32A18" w:rsidP="00857127">
      <w:pPr>
        <w:pStyle w:val="ListParagraph"/>
      </w:pPr>
      <w:r>
        <w:rPr>
          <w:color w:val="171717" w:themeColor="background2" w:themeShade="1A"/>
          <w:sz w:val="24"/>
          <w:szCs w:val="24"/>
        </w:rPr>
        <w:t xml:space="preserve">- </w:t>
      </w:r>
      <w:r w:rsidR="006674FB" w:rsidRPr="006674FB">
        <w:rPr>
          <w:color w:val="171717" w:themeColor="background2" w:themeShade="1A"/>
          <w:sz w:val="24"/>
          <w:szCs w:val="24"/>
        </w:rPr>
        <w:t>provide technical advice</w:t>
      </w:r>
      <w:r w:rsidR="005F79A3">
        <w:rPr>
          <w:color w:val="171717" w:themeColor="background2" w:themeShade="1A"/>
          <w:sz w:val="24"/>
          <w:szCs w:val="24"/>
        </w:rPr>
        <w:t xml:space="preserve"> and support</w:t>
      </w:r>
    </w:p>
    <w:p w14:paraId="6D684859" w14:textId="2FF4917C" w:rsidR="00770C57" w:rsidRPr="00770C57" w:rsidRDefault="00857127" w:rsidP="00857127">
      <w:pPr>
        <w:pStyle w:val="ListParagraph"/>
      </w:pPr>
      <w:r>
        <w:rPr>
          <w:color w:val="171717" w:themeColor="background2" w:themeShade="1A"/>
          <w:sz w:val="24"/>
          <w:szCs w:val="24"/>
        </w:rPr>
        <w:t xml:space="preserve">- </w:t>
      </w:r>
      <w:r w:rsidR="005F79A3">
        <w:rPr>
          <w:color w:val="171717" w:themeColor="background2" w:themeShade="1A"/>
          <w:sz w:val="24"/>
          <w:szCs w:val="24"/>
        </w:rPr>
        <w:t xml:space="preserve">communicate in the </w:t>
      </w:r>
      <w:r w:rsidR="00D02992">
        <w:rPr>
          <w:color w:val="171717" w:themeColor="background2" w:themeShade="1A"/>
          <w:sz w:val="24"/>
          <w:szCs w:val="24"/>
        </w:rPr>
        <w:t xml:space="preserve">language, </w:t>
      </w:r>
      <w:r w:rsidR="005F79A3">
        <w:rPr>
          <w:color w:val="171717" w:themeColor="background2" w:themeShade="1A"/>
          <w:sz w:val="24"/>
          <w:szCs w:val="24"/>
        </w:rPr>
        <w:t xml:space="preserve">style and preference </w:t>
      </w:r>
      <w:r w:rsidR="00D02992">
        <w:rPr>
          <w:color w:val="171717" w:themeColor="background2" w:themeShade="1A"/>
          <w:sz w:val="24"/>
          <w:szCs w:val="24"/>
        </w:rPr>
        <w:t xml:space="preserve">chosen by the </w:t>
      </w:r>
      <w:r w:rsidR="005F79A3">
        <w:rPr>
          <w:color w:val="171717" w:themeColor="background2" w:themeShade="1A"/>
          <w:sz w:val="24"/>
          <w:szCs w:val="24"/>
        </w:rPr>
        <w:t xml:space="preserve">child/young person </w:t>
      </w:r>
      <w:r w:rsidR="006674FB" w:rsidRPr="006674FB">
        <w:rPr>
          <w:color w:val="171717" w:themeColor="background2" w:themeShade="1A"/>
          <w:sz w:val="24"/>
          <w:szCs w:val="24"/>
        </w:rPr>
        <w:t>and ensur</w:t>
      </w:r>
      <w:r w:rsidR="00D02992">
        <w:rPr>
          <w:color w:val="171717" w:themeColor="background2" w:themeShade="1A"/>
          <w:sz w:val="24"/>
          <w:szCs w:val="24"/>
        </w:rPr>
        <w:t xml:space="preserve">e </w:t>
      </w:r>
      <w:r w:rsidR="006674FB" w:rsidRPr="006674FB">
        <w:rPr>
          <w:color w:val="171717" w:themeColor="background2" w:themeShade="1A"/>
          <w:sz w:val="24"/>
          <w:szCs w:val="24"/>
        </w:rPr>
        <w:t>that there are safety measures</w:t>
      </w:r>
      <w:r w:rsidR="00035457">
        <w:rPr>
          <w:color w:val="171717" w:themeColor="background2" w:themeShade="1A"/>
          <w:sz w:val="24"/>
          <w:szCs w:val="24"/>
        </w:rPr>
        <w:t xml:space="preserve"> in place</w:t>
      </w:r>
      <w:r w:rsidR="006674FB" w:rsidRPr="006674FB">
        <w:rPr>
          <w:color w:val="171717" w:themeColor="background2" w:themeShade="1A"/>
          <w:sz w:val="24"/>
          <w:szCs w:val="24"/>
        </w:rPr>
        <w:t>, including social and emotional support</w:t>
      </w:r>
      <w:r w:rsidR="00035457">
        <w:rPr>
          <w:color w:val="171717" w:themeColor="background2" w:themeShade="1A"/>
          <w:sz w:val="24"/>
          <w:szCs w:val="24"/>
        </w:rPr>
        <w:t>.</w:t>
      </w:r>
      <w:r w:rsidR="0061158B">
        <w:rPr>
          <w:color w:val="171717" w:themeColor="background2" w:themeShade="1A"/>
          <w:sz w:val="24"/>
          <w:szCs w:val="24"/>
        </w:rPr>
        <w:t xml:space="preserve"> </w:t>
      </w:r>
      <w:hyperlink r:id="rId39" w:history="1">
        <w:r w:rsidR="0061158B" w:rsidRPr="0061158B">
          <w:rPr>
            <w:rStyle w:val="Hyperlink"/>
            <w:sz w:val="24"/>
            <w:szCs w:val="24"/>
          </w:rPr>
          <w:t>(Aline C. Gubrium, PHD, Amy L. Hill, MA and Sarah Flicker, PHD, MPH, 014)</w:t>
        </w:r>
      </w:hyperlink>
      <w:r w:rsidR="00E32A18">
        <w:rPr>
          <w:rStyle w:val="Hyperlink"/>
          <w:sz w:val="24"/>
          <w:szCs w:val="24"/>
        </w:rPr>
        <w:br/>
      </w:r>
    </w:p>
    <w:p w14:paraId="77E92C57" w14:textId="547DFFA3" w:rsidR="00B27EB2" w:rsidRDefault="000F6752" w:rsidP="00B27EB2">
      <w:pPr>
        <w:pStyle w:val="ListParagraph"/>
        <w:numPr>
          <w:ilvl w:val="0"/>
          <w:numId w:val="6"/>
        </w:numPr>
      </w:pPr>
      <w:r w:rsidRPr="00770C57">
        <w:rPr>
          <w:b/>
          <w:color w:val="171717" w:themeColor="background2" w:themeShade="1A"/>
          <w:sz w:val="24"/>
          <w:szCs w:val="24"/>
        </w:rPr>
        <w:t xml:space="preserve">Have we taken the time to build trust and a relationship? </w:t>
      </w:r>
      <w:r w:rsidR="00AA00CF" w:rsidRPr="00770C57">
        <w:rPr>
          <w:color w:val="171717" w:themeColor="background2" w:themeShade="1A"/>
          <w:sz w:val="24"/>
          <w:szCs w:val="24"/>
        </w:rPr>
        <w:t>Getting to know</w:t>
      </w:r>
      <w:r w:rsidR="006B5EAB" w:rsidRPr="00770C57">
        <w:rPr>
          <w:color w:val="171717" w:themeColor="background2" w:themeShade="1A"/>
          <w:sz w:val="24"/>
          <w:szCs w:val="24"/>
        </w:rPr>
        <w:t xml:space="preserve"> a child or young person’s </w:t>
      </w:r>
      <w:r w:rsidR="00AA00CF" w:rsidRPr="00770C57">
        <w:rPr>
          <w:color w:val="171717" w:themeColor="background2" w:themeShade="1A"/>
          <w:sz w:val="24"/>
          <w:szCs w:val="24"/>
        </w:rPr>
        <w:t xml:space="preserve">story </w:t>
      </w:r>
      <w:r w:rsidR="006B5EAB" w:rsidRPr="00770C57">
        <w:rPr>
          <w:color w:val="171717" w:themeColor="background2" w:themeShade="1A"/>
          <w:sz w:val="24"/>
          <w:szCs w:val="24"/>
        </w:rPr>
        <w:t xml:space="preserve">and building trust is important way of creating a safe, respectful and open environment, </w:t>
      </w:r>
      <w:r w:rsidR="0063672D" w:rsidRPr="00770C57">
        <w:rPr>
          <w:color w:val="171717" w:themeColor="background2" w:themeShade="1A"/>
          <w:sz w:val="24"/>
          <w:szCs w:val="24"/>
        </w:rPr>
        <w:t xml:space="preserve">that a child and young person can feel reassured and confident to both share their story and check and challenge the process itself. It </w:t>
      </w:r>
      <w:r w:rsidR="006B5EAB" w:rsidRPr="00770C57">
        <w:rPr>
          <w:color w:val="171717" w:themeColor="background2" w:themeShade="1A"/>
          <w:sz w:val="24"/>
          <w:szCs w:val="24"/>
        </w:rPr>
        <w:t xml:space="preserve">can </w:t>
      </w:r>
      <w:r w:rsidR="0063672D" w:rsidRPr="00770C57">
        <w:rPr>
          <w:color w:val="171717" w:themeColor="background2" w:themeShade="1A"/>
          <w:sz w:val="24"/>
          <w:szCs w:val="24"/>
        </w:rPr>
        <w:t xml:space="preserve">also </w:t>
      </w:r>
      <w:r w:rsidR="006B5EAB" w:rsidRPr="00770C57">
        <w:rPr>
          <w:color w:val="171717" w:themeColor="background2" w:themeShade="1A"/>
          <w:sz w:val="24"/>
          <w:szCs w:val="24"/>
        </w:rPr>
        <w:t xml:space="preserve">help </w:t>
      </w:r>
      <w:r w:rsidR="005F79A3">
        <w:rPr>
          <w:color w:val="171717" w:themeColor="background2" w:themeShade="1A"/>
          <w:sz w:val="24"/>
          <w:szCs w:val="24"/>
        </w:rPr>
        <w:t xml:space="preserve">the facilitator </w:t>
      </w:r>
      <w:r w:rsidR="00AA00CF" w:rsidRPr="00770C57">
        <w:rPr>
          <w:color w:val="171717" w:themeColor="background2" w:themeShade="1A"/>
          <w:sz w:val="24"/>
          <w:szCs w:val="24"/>
        </w:rPr>
        <w:t>better understand the</w:t>
      </w:r>
      <w:r w:rsidR="009515E9">
        <w:rPr>
          <w:color w:val="171717" w:themeColor="background2" w:themeShade="1A"/>
          <w:sz w:val="24"/>
          <w:szCs w:val="24"/>
        </w:rPr>
        <w:t xml:space="preserve"> child’s needs, the </w:t>
      </w:r>
      <w:r w:rsidR="0063672D" w:rsidRPr="00770C57">
        <w:rPr>
          <w:color w:val="171717" w:themeColor="background2" w:themeShade="1A"/>
          <w:sz w:val="24"/>
          <w:szCs w:val="24"/>
        </w:rPr>
        <w:t>context and people involved</w:t>
      </w:r>
      <w:r w:rsidR="00D02992">
        <w:rPr>
          <w:color w:val="171717" w:themeColor="background2" w:themeShade="1A"/>
          <w:sz w:val="24"/>
          <w:szCs w:val="24"/>
        </w:rPr>
        <w:t xml:space="preserve">. This is an important time to understand </w:t>
      </w:r>
      <w:r w:rsidR="0063672D" w:rsidRPr="00770C57">
        <w:rPr>
          <w:color w:val="171717" w:themeColor="background2" w:themeShade="1A"/>
          <w:sz w:val="24"/>
          <w:szCs w:val="24"/>
        </w:rPr>
        <w:t>the reasons</w:t>
      </w:r>
      <w:r w:rsidR="009515E9">
        <w:rPr>
          <w:color w:val="171717" w:themeColor="background2" w:themeShade="1A"/>
          <w:sz w:val="24"/>
          <w:szCs w:val="24"/>
        </w:rPr>
        <w:t xml:space="preserve"> </w:t>
      </w:r>
      <w:r w:rsidR="005F79A3">
        <w:rPr>
          <w:color w:val="171717" w:themeColor="background2" w:themeShade="1A"/>
          <w:sz w:val="24"/>
          <w:szCs w:val="24"/>
        </w:rPr>
        <w:t>why</w:t>
      </w:r>
      <w:r w:rsidR="00D02992">
        <w:rPr>
          <w:color w:val="171717" w:themeColor="background2" w:themeShade="1A"/>
          <w:sz w:val="24"/>
          <w:szCs w:val="24"/>
        </w:rPr>
        <w:t xml:space="preserve"> the child </w:t>
      </w:r>
      <w:r w:rsidR="00D02992">
        <w:rPr>
          <w:color w:val="171717" w:themeColor="background2" w:themeShade="1A"/>
          <w:sz w:val="24"/>
          <w:szCs w:val="24"/>
        </w:rPr>
        <w:lastRenderedPageBreak/>
        <w:t>or young person</w:t>
      </w:r>
      <w:r w:rsidR="009515E9">
        <w:rPr>
          <w:color w:val="171717" w:themeColor="background2" w:themeShade="1A"/>
          <w:sz w:val="24"/>
          <w:szCs w:val="24"/>
        </w:rPr>
        <w:t xml:space="preserve"> want</w:t>
      </w:r>
      <w:r w:rsidR="00D02992">
        <w:rPr>
          <w:color w:val="171717" w:themeColor="background2" w:themeShade="1A"/>
          <w:sz w:val="24"/>
          <w:szCs w:val="24"/>
        </w:rPr>
        <w:t>s</w:t>
      </w:r>
      <w:r w:rsidR="0063672D" w:rsidRPr="00770C57">
        <w:rPr>
          <w:color w:val="171717" w:themeColor="background2" w:themeShade="1A"/>
          <w:sz w:val="24"/>
          <w:szCs w:val="24"/>
        </w:rPr>
        <w:t xml:space="preserve"> to share their story and how</w:t>
      </w:r>
      <w:r w:rsidR="00770C57" w:rsidRPr="00770C57">
        <w:rPr>
          <w:color w:val="171717" w:themeColor="background2" w:themeShade="1A"/>
          <w:sz w:val="24"/>
          <w:szCs w:val="24"/>
        </w:rPr>
        <w:t xml:space="preserve"> they want it to be used.</w:t>
      </w:r>
      <w:r w:rsidR="0063672D" w:rsidRPr="00770C57">
        <w:rPr>
          <w:color w:val="171717" w:themeColor="background2" w:themeShade="1A"/>
          <w:sz w:val="24"/>
          <w:szCs w:val="24"/>
        </w:rPr>
        <w:t xml:space="preserve"> </w:t>
      </w:r>
      <w:r w:rsidR="00AA00CF" w:rsidRPr="00770C57">
        <w:rPr>
          <w:color w:val="171717" w:themeColor="background2" w:themeShade="1A"/>
          <w:sz w:val="24"/>
          <w:szCs w:val="24"/>
        </w:rPr>
        <w:t xml:space="preserve"> </w:t>
      </w:r>
      <w:r w:rsidR="00770C57" w:rsidRPr="00770C57">
        <w:rPr>
          <w:color w:val="171717" w:themeColor="background2" w:themeShade="1A"/>
          <w:sz w:val="24"/>
          <w:szCs w:val="24"/>
        </w:rPr>
        <w:t>Build</w:t>
      </w:r>
      <w:r w:rsidR="00770C57">
        <w:rPr>
          <w:color w:val="171717" w:themeColor="background2" w:themeShade="1A"/>
          <w:sz w:val="24"/>
          <w:szCs w:val="24"/>
        </w:rPr>
        <w:t>ing</w:t>
      </w:r>
      <w:r w:rsidR="00770C57" w:rsidRPr="00770C57">
        <w:rPr>
          <w:color w:val="171717" w:themeColor="background2" w:themeShade="1A"/>
          <w:sz w:val="24"/>
          <w:szCs w:val="24"/>
        </w:rPr>
        <w:t xml:space="preserve"> time into storytelling work plans</w:t>
      </w:r>
      <w:r w:rsidR="00770C57">
        <w:rPr>
          <w:color w:val="171717" w:themeColor="background2" w:themeShade="1A"/>
          <w:sz w:val="24"/>
          <w:szCs w:val="24"/>
        </w:rPr>
        <w:t xml:space="preserve"> is a good way to ensure you can move things forward at the pace the child or young person is comfortable</w:t>
      </w:r>
      <w:r w:rsidR="005F79A3">
        <w:rPr>
          <w:color w:val="171717" w:themeColor="background2" w:themeShade="1A"/>
          <w:sz w:val="24"/>
          <w:szCs w:val="24"/>
        </w:rPr>
        <w:t xml:space="preserve"> with</w:t>
      </w:r>
      <w:r w:rsidR="00770C57">
        <w:rPr>
          <w:color w:val="171717" w:themeColor="background2" w:themeShade="1A"/>
          <w:sz w:val="24"/>
          <w:szCs w:val="24"/>
        </w:rPr>
        <w:t xml:space="preserve">. </w:t>
      </w:r>
      <w:r w:rsidR="00DA01B4">
        <w:rPr>
          <w:color w:val="171717" w:themeColor="background2" w:themeShade="1A"/>
          <w:sz w:val="24"/>
          <w:szCs w:val="24"/>
        </w:rPr>
        <w:t>I</w:t>
      </w:r>
      <w:r w:rsidR="00E32A18">
        <w:rPr>
          <w:color w:val="171717" w:themeColor="background2" w:themeShade="1A"/>
          <w:sz w:val="24"/>
          <w:szCs w:val="24"/>
        </w:rPr>
        <w:t>t is</w:t>
      </w:r>
      <w:r w:rsidR="00DA01B4">
        <w:rPr>
          <w:color w:val="171717" w:themeColor="background2" w:themeShade="1A"/>
          <w:sz w:val="24"/>
          <w:szCs w:val="24"/>
        </w:rPr>
        <w:t xml:space="preserve"> good to think about whether we have </w:t>
      </w:r>
      <w:r w:rsidR="00770C57" w:rsidRPr="00DA01B4">
        <w:rPr>
          <w:color w:val="171717" w:themeColor="background2" w:themeShade="1A"/>
          <w:sz w:val="24"/>
          <w:szCs w:val="24"/>
        </w:rPr>
        <w:t>discuss</w:t>
      </w:r>
      <w:r w:rsidR="00DA01B4" w:rsidRPr="00DA01B4">
        <w:rPr>
          <w:color w:val="171717" w:themeColor="background2" w:themeShade="1A"/>
          <w:sz w:val="24"/>
          <w:szCs w:val="24"/>
        </w:rPr>
        <w:t>ed</w:t>
      </w:r>
      <w:r w:rsidR="00770C57" w:rsidRPr="00DA01B4">
        <w:rPr>
          <w:color w:val="171717" w:themeColor="background2" w:themeShade="1A"/>
          <w:sz w:val="24"/>
          <w:szCs w:val="24"/>
        </w:rPr>
        <w:t xml:space="preserve"> </w:t>
      </w:r>
      <w:r w:rsidR="00DA01B4" w:rsidRPr="00DA01B4">
        <w:rPr>
          <w:color w:val="171717" w:themeColor="background2" w:themeShade="1A"/>
          <w:sz w:val="24"/>
          <w:szCs w:val="24"/>
        </w:rPr>
        <w:t>with the child and young person their</w:t>
      </w:r>
      <w:r w:rsidR="00770C57" w:rsidRPr="00DA01B4">
        <w:rPr>
          <w:color w:val="171717" w:themeColor="background2" w:themeShade="1A"/>
          <w:sz w:val="24"/>
          <w:szCs w:val="24"/>
        </w:rPr>
        <w:t xml:space="preserve"> prefer</w:t>
      </w:r>
      <w:r w:rsidR="00DA01B4" w:rsidRPr="00DA01B4">
        <w:rPr>
          <w:color w:val="171717" w:themeColor="background2" w:themeShade="1A"/>
          <w:sz w:val="24"/>
          <w:szCs w:val="24"/>
        </w:rPr>
        <w:t>ences, things like the time and place</w:t>
      </w:r>
      <w:r w:rsidR="00770C57" w:rsidRPr="00DA01B4">
        <w:rPr>
          <w:color w:val="171717" w:themeColor="background2" w:themeShade="1A"/>
          <w:sz w:val="24"/>
          <w:szCs w:val="24"/>
        </w:rPr>
        <w:t xml:space="preserve"> that </w:t>
      </w:r>
      <w:r w:rsidR="00DA01B4" w:rsidRPr="00DA01B4">
        <w:rPr>
          <w:color w:val="171717" w:themeColor="background2" w:themeShade="1A"/>
          <w:sz w:val="24"/>
          <w:szCs w:val="24"/>
        </w:rPr>
        <w:t>is</w:t>
      </w:r>
      <w:r w:rsidR="00770C57" w:rsidRPr="00DA01B4">
        <w:rPr>
          <w:color w:val="171717" w:themeColor="background2" w:themeShade="1A"/>
          <w:sz w:val="24"/>
          <w:szCs w:val="24"/>
        </w:rPr>
        <w:t xml:space="preserve"> comfo</w:t>
      </w:r>
      <w:r w:rsidR="00DA01B4" w:rsidRPr="00DA01B4">
        <w:rPr>
          <w:color w:val="171717" w:themeColor="background2" w:themeShade="1A"/>
          <w:sz w:val="24"/>
          <w:szCs w:val="24"/>
        </w:rPr>
        <w:t>rtable and convenient for them? Have we explored any challenges with them</w:t>
      </w:r>
      <w:r w:rsidR="00D02992">
        <w:rPr>
          <w:color w:val="171717" w:themeColor="background2" w:themeShade="1A"/>
          <w:sz w:val="24"/>
          <w:szCs w:val="24"/>
        </w:rPr>
        <w:t>,</w:t>
      </w:r>
      <w:r w:rsidR="00DA01B4" w:rsidRPr="00DA01B4">
        <w:rPr>
          <w:color w:val="171717" w:themeColor="background2" w:themeShade="1A"/>
          <w:sz w:val="24"/>
          <w:szCs w:val="24"/>
        </w:rPr>
        <w:t xml:space="preserve"> on what might be difficult for them in attending sessions or sharing their </w:t>
      </w:r>
      <w:r w:rsidR="00E500CF" w:rsidRPr="00DA01B4">
        <w:rPr>
          <w:color w:val="171717" w:themeColor="background2" w:themeShade="1A"/>
          <w:sz w:val="24"/>
          <w:szCs w:val="24"/>
        </w:rPr>
        <w:t>story?</w:t>
      </w:r>
      <w:r w:rsidR="007024F8">
        <w:rPr>
          <w:color w:val="171717" w:themeColor="background2" w:themeShade="1A"/>
          <w:sz w:val="24"/>
          <w:szCs w:val="24"/>
        </w:rPr>
        <w:t xml:space="preserve"> Is there any remuneration we should be considering?</w:t>
      </w:r>
      <w:r w:rsidR="00DD5982">
        <w:rPr>
          <w:color w:val="171717" w:themeColor="background2" w:themeShade="1A"/>
          <w:sz w:val="24"/>
          <w:szCs w:val="24"/>
        </w:rPr>
        <w:t xml:space="preserve"> </w:t>
      </w:r>
      <w:r w:rsidR="00DD5982" w:rsidRPr="00DD5982">
        <w:rPr>
          <w:color w:val="171717" w:themeColor="background2" w:themeShade="1A"/>
          <w:sz w:val="24"/>
          <w:szCs w:val="24"/>
        </w:rPr>
        <w:t>Caref</w:t>
      </w:r>
      <w:r w:rsidR="00F7071B">
        <w:rPr>
          <w:color w:val="171717" w:themeColor="background2" w:themeShade="1A"/>
          <w:sz w:val="24"/>
          <w:szCs w:val="24"/>
        </w:rPr>
        <w:t>ully consider ways to recognise</w:t>
      </w:r>
      <w:r w:rsidR="00DD5982" w:rsidRPr="00DD5982">
        <w:rPr>
          <w:color w:val="171717" w:themeColor="background2" w:themeShade="1A"/>
          <w:sz w:val="24"/>
          <w:szCs w:val="24"/>
        </w:rPr>
        <w:t xml:space="preserve"> the time and work </w:t>
      </w:r>
      <w:r w:rsidR="00C02EBC">
        <w:rPr>
          <w:color w:val="171717" w:themeColor="background2" w:themeShade="1A"/>
          <w:sz w:val="24"/>
          <w:szCs w:val="24"/>
        </w:rPr>
        <w:t xml:space="preserve">the child or young person has committed, considering </w:t>
      </w:r>
      <w:r w:rsidR="00DD5982" w:rsidRPr="00DD5982">
        <w:rPr>
          <w:color w:val="171717" w:themeColor="background2" w:themeShade="1A"/>
          <w:sz w:val="24"/>
          <w:szCs w:val="24"/>
        </w:rPr>
        <w:t>means that are not exploitative and that do not reinforce an unequal p</w:t>
      </w:r>
      <w:r w:rsidR="00F7071B">
        <w:rPr>
          <w:color w:val="171717" w:themeColor="background2" w:themeShade="1A"/>
          <w:sz w:val="24"/>
          <w:szCs w:val="24"/>
        </w:rPr>
        <w:t>ower dynamic between facilitator</w:t>
      </w:r>
      <w:r w:rsidR="00DD5982" w:rsidRPr="00DD5982">
        <w:rPr>
          <w:color w:val="171717" w:themeColor="background2" w:themeShade="1A"/>
          <w:sz w:val="24"/>
          <w:szCs w:val="24"/>
        </w:rPr>
        <w:t xml:space="preserve"> and </w:t>
      </w:r>
      <w:r w:rsidR="00DD5982">
        <w:rPr>
          <w:color w:val="171717" w:themeColor="background2" w:themeShade="1A"/>
          <w:sz w:val="24"/>
          <w:szCs w:val="24"/>
        </w:rPr>
        <w:t>the child and young person</w:t>
      </w:r>
      <w:r w:rsidR="00C02EBC">
        <w:rPr>
          <w:color w:val="171717" w:themeColor="background2" w:themeShade="1A"/>
          <w:sz w:val="24"/>
          <w:szCs w:val="24"/>
        </w:rPr>
        <w:t xml:space="preserve"> is important.</w:t>
      </w:r>
      <w:r w:rsidR="005F79A3">
        <w:rPr>
          <w:color w:val="171717" w:themeColor="background2" w:themeShade="1A"/>
          <w:sz w:val="24"/>
          <w:szCs w:val="24"/>
        </w:rPr>
        <w:t xml:space="preserve"> (</w:t>
      </w:r>
      <w:hyperlink r:id="rId40" w:history="1">
        <w:r w:rsidR="008A17C9" w:rsidRPr="008A17C9">
          <w:rPr>
            <w:rStyle w:val="Hyperlink"/>
            <w:sz w:val="24"/>
            <w:szCs w:val="24"/>
          </w:rPr>
          <w:t>Dignified Storytelling Handbook</w:t>
        </w:r>
        <w:r w:rsidR="00B27EB2" w:rsidRPr="008A17C9">
          <w:rPr>
            <w:rStyle w:val="Hyperlink"/>
            <w:sz w:val="24"/>
            <w:szCs w:val="24"/>
          </w:rPr>
          <w:t>, 2021</w:t>
        </w:r>
        <w:r w:rsidR="008A17C9" w:rsidRPr="008A17C9">
          <w:rPr>
            <w:rStyle w:val="Hyperlink"/>
            <w:sz w:val="24"/>
            <w:szCs w:val="24"/>
          </w:rPr>
          <w:t>)</w:t>
        </w:r>
        <w:r w:rsidR="00DD5982" w:rsidRPr="008A17C9">
          <w:rPr>
            <w:rStyle w:val="Hyperlink"/>
            <w:sz w:val="24"/>
            <w:szCs w:val="24"/>
          </w:rPr>
          <w:t>.</w:t>
        </w:r>
      </w:hyperlink>
      <w:r w:rsidR="00DD5982">
        <w:t xml:space="preserve"> </w:t>
      </w:r>
    </w:p>
    <w:p w14:paraId="61708CCB" w14:textId="5F6CE34D" w:rsidR="00461348" w:rsidRPr="00857127" w:rsidRDefault="005F0EF5" w:rsidP="0061158B">
      <w:pPr>
        <w:pStyle w:val="ListParagraph"/>
        <w:numPr>
          <w:ilvl w:val="0"/>
          <w:numId w:val="6"/>
        </w:numPr>
        <w:rPr>
          <w:sz w:val="24"/>
          <w:szCs w:val="24"/>
        </w:rPr>
      </w:pPr>
      <w:r w:rsidRPr="00B27EB2">
        <w:rPr>
          <w:b/>
        </w:rPr>
        <w:t>Have we worked creatively based on the child’s</w:t>
      </w:r>
      <w:r w:rsidR="000E6340" w:rsidRPr="00B27EB2">
        <w:rPr>
          <w:b/>
        </w:rPr>
        <w:t xml:space="preserve"> or young person’s</w:t>
      </w:r>
      <w:r w:rsidRPr="00B27EB2">
        <w:rPr>
          <w:b/>
        </w:rPr>
        <w:t xml:space="preserve"> needs and preferences?</w:t>
      </w:r>
      <w:r>
        <w:t xml:space="preserve"> </w:t>
      </w:r>
      <w:r w:rsidR="000E6340" w:rsidRPr="00857127">
        <w:rPr>
          <w:sz w:val="24"/>
          <w:szCs w:val="24"/>
        </w:rPr>
        <w:t xml:space="preserve">Children and young people don’t always gravitate to the idea of sitting in a stuffy hospital room with a stranger, to talk about their experiences and then be recorded. It’s good to think about how we can work differently through play, creative arts and using outdoor </w:t>
      </w:r>
      <w:r w:rsidR="00C02EBC" w:rsidRPr="00857127">
        <w:rPr>
          <w:sz w:val="24"/>
          <w:szCs w:val="24"/>
        </w:rPr>
        <w:t>spaces, giving</w:t>
      </w:r>
      <w:r w:rsidR="000E6340" w:rsidRPr="00857127">
        <w:rPr>
          <w:sz w:val="24"/>
          <w:szCs w:val="24"/>
        </w:rPr>
        <w:t xml:space="preserve"> children and young people the opportunity to plan a storytelling process that is right for them. This can be an inclusive and flexible approach that allows children and young people with different needs, strengths and challenges to lead the approach. Minecraft worlds, motion capture</w:t>
      </w:r>
      <w:r w:rsidR="002A6E0C" w:rsidRPr="00857127">
        <w:rPr>
          <w:sz w:val="24"/>
          <w:szCs w:val="24"/>
        </w:rPr>
        <w:t xml:space="preserve"> animation</w:t>
      </w:r>
      <w:r w:rsidR="00B07138" w:rsidRPr="00857127">
        <w:rPr>
          <w:sz w:val="24"/>
          <w:szCs w:val="24"/>
        </w:rPr>
        <w:t xml:space="preserve"> and</w:t>
      </w:r>
      <w:r w:rsidR="000E6340" w:rsidRPr="00857127">
        <w:rPr>
          <w:sz w:val="24"/>
          <w:szCs w:val="24"/>
        </w:rPr>
        <w:t xml:space="preserve"> poetry </w:t>
      </w:r>
      <w:r w:rsidR="002A6E0C" w:rsidRPr="00857127">
        <w:rPr>
          <w:sz w:val="24"/>
          <w:szCs w:val="24"/>
        </w:rPr>
        <w:t>can all be used to develop stories.</w:t>
      </w:r>
      <w:r w:rsidR="00B27EB2" w:rsidRPr="00857127">
        <w:rPr>
          <w:sz w:val="24"/>
          <w:szCs w:val="24"/>
        </w:rPr>
        <w:t xml:space="preserve"> There is a great example outlined by </w:t>
      </w:r>
      <w:hyperlink r:id="rId41" w:history="1">
        <w:r w:rsidR="00B27EB2" w:rsidRPr="00857127">
          <w:rPr>
            <w:rStyle w:val="Hyperlink"/>
            <w:sz w:val="24"/>
            <w:szCs w:val="24"/>
          </w:rPr>
          <w:t>Gorman et al (2022)</w:t>
        </w:r>
      </w:hyperlink>
      <w:r w:rsidR="00B27EB2" w:rsidRPr="00857127">
        <w:rPr>
          <w:sz w:val="24"/>
          <w:szCs w:val="24"/>
        </w:rPr>
        <w:t xml:space="preserve"> </w:t>
      </w:r>
      <w:r w:rsidR="00CF7BB7" w:rsidRPr="00857127">
        <w:rPr>
          <w:sz w:val="24"/>
          <w:szCs w:val="24"/>
        </w:rPr>
        <w:t xml:space="preserve">who </w:t>
      </w:r>
      <w:r w:rsidR="00B27EB2" w:rsidRPr="00857127">
        <w:rPr>
          <w:sz w:val="24"/>
          <w:szCs w:val="24"/>
        </w:rPr>
        <w:t>describe</w:t>
      </w:r>
      <w:r w:rsidR="00CF7BB7" w:rsidRPr="00857127">
        <w:rPr>
          <w:sz w:val="24"/>
          <w:szCs w:val="24"/>
        </w:rPr>
        <w:t>s</w:t>
      </w:r>
      <w:r w:rsidR="00B27EB2" w:rsidRPr="00857127">
        <w:rPr>
          <w:sz w:val="24"/>
          <w:szCs w:val="24"/>
        </w:rPr>
        <w:t xml:space="preserve"> the way that</w:t>
      </w:r>
      <w:r w:rsidR="00461348" w:rsidRPr="00857127">
        <w:rPr>
          <w:sz w:val="24"/>
          <w:szCs w:val="24"/>
        </w:rPr>
        <w:t xml:space="preserve"> parents and carers were supported to develop their story through </w:t>
      </w:r>
      <w:r w:rsidR="00B27EB2" w:rsidRPr="00857127">
        <w:rPr>
          <w:sz w:val="24"/>
          <w:szCs w:val="24"/>
        </w:rPr>
        <w:t>stop</w:t>
      </w:r>
      <w:r w:rsidR="00461348" w:rsidRPr="00857127">
        <w:rPr>
          <w:sz w:val="24"/>
          <w:szCs w:val="24"/>
        </w:rPr>
        <w:t xml:space="preserve"> motion animation.</w:t>
      </w:r>
    </w:p>
    <w:p w14:paraId="13A9E2EA" w14:textId="34F59912" w:rsidR="006E1F68" w:rsidRPr="006B2184" w:rsidRDefault="00E500CF" w:rsidP="006B2184">
      <w:pPr>
        <w:pStyle w:val="ListParagraph"/>
        <w:numPr>
          <w:ilvl w:val="0"/>
          <w:numId w:val="6"/>
        </w:numPr>
      </w:pPr>
      <w:r w:rsidRPr="006B2184">
        <w:rPr>
          <w:b/>
          <w:color w:val="171717" w:themeColor="background2" w:themeShade="1A"/>
          <w:sz w:val="24"/>
          <w:szCs w:val="24"/>
        </w:rPr>
        <w:t>H</w:t>
      </w:r>
      <w:r w:rsidR="007024F8" w:rsidRPr="006B2184">
        <w:rPr>
          <w:b/>
          <w:color w:val="171717" w:themeColor="background2" w:themeShade="1A"/>
          <w:sz w:val="24"/>
          <w:szCs w:val="24"/>
        </w:rPr>
        <w:t>ave we thought about c</w:t>
      </w:r>
      <w:r w:rsidRPr="006B2184">
        <w:rPr>
          <w:b/>
          <w:color w:val="171717" w:themeColor="background2" w:themeShade="1A"/>
          <w:sz w:val="24"/>
          <w:szCs w:val="24"/>
        </w:rPr>
        <w:t>on</w:t>
      </w:r>
      <w:r w:rsidR="007024F8" w:rsidRPr="006B2184">
        <w:rPr>
          <w:b/>
          <w:color w:val="171717" w:themeColor="background2" w:themeShade="1A"/>
          <w:sz w:val="24"/>
          <w:szCs w:val="24"/>
        </w:rPr>
        <w:t>fidentiality?</w:t>
      </w:r>
      <w:r w:rsidR="006E1F68" w:rsidRPr="006B2184">
        <w:rPr>
          <w:b/>
          <w:color w:val="171717" w:themeColor="background2" w:themeShade="1A"/>
          <w:sz w:val="24"/>
          <w:szCs w:val="24"/>
        </w:rPr>
        <w:t xml:space="preserve"> </w:t>
      </w:r>
      <w:r w:rsidR="00B467ED" w:rsidRPr="006B2184">
        <w:rPr>
          <w:color w:val="171717" w:themeColor="background2" w:themeShade="1A"/>
          <w:sz w:val="24"/>
          <w:szCs w:val="24"/>
        </w:rPr>
        <w:t>Its important children and young people have full choice, control and options on confidentiality.</w:t>
      </w:r>
      <w:r w:rsidR="00B467ED" w:rsidRPr="006B2184">
        <w:rPr>
          <w:b/>
          <w:color w:val="171717" w:themeColor="background2" w:themeShade="1A"/>
          <w:sz w:val="24"/>
          <w:szCs w:val="24"/>
        </w:rPr>
        <w:t xml:space="preserve"> </w:t>
      </w:r>
      <w:r w:rsidR="006E1F68" w:rsidRPr="006B2184">
        <w:rPr>
          <w:color w:val="171717" w:themeColor="background2" w:themeShade="1A"/>
          <w:sz w:val="24"/>
          <w:szCs w:val="24"/>
        </w:rPr>
        <w:t xml:space="preserve"> </w:t>
      </w:r>
      <w:r w:rsidR="008A14F4" w:rsidRPr="006B2184">
        <w:rPr>
          <w:color w:val="171717" w:themeColor="background2" w:themeShade="1A"/>
          <w:sz w:val="24"/>
          <w:szCs w:val="24"/>
        </w:rPr>
        <w:t>Audio and visual r</w:t>
      </w:r>
      <w:r w:rsidR="006E1F68" w:rsidRPr="006B2184">
        <w:rPr>
          <w:color w:val="171717" w:themeColor="background2" w:themeShade="1A"/>
          <w:sz w:val="24"/>
          <w:szCs w:val="24"/>
        </w:rPr>
        <w:t>ecordings can limit complete confidentiality</w:t>
      </w:r>
      <w:r w:rsidR="00B467ED" w:rsidRPr="006B2184">
        <w:rPr>
          <w:color w:val="171717" w:themeColor="background2" w:themeShade="1A"/>
          <w:sz w:val="24"/>
          <w:szCs w:val="24"/>
        </w:rPr>
        <w:t xml:space="preserve">. Have we created some </w:t>
      </w:r>
      <w:r w:rsidR="006E1F68" w:rsidRPr="006B2184">
        <w:rPr>
          <w:color w:val="171717" w:themeColor="background2" w:themeShade="1A"/>
          <w:sz w:val="24"/>
          <w:szCs w:val="24"/>
        </w:rPr>
        <w:t>f</w:t>
      </w:r>
      <w:r w:rsidR="00B467ED" w:rsidRPr="006B2184">
        <w:rPr>
          <w:color w:val="171717" w:themeColor="background2" w:themeShade="1A"/>
          <w:sz w:val="24"/>
          <w:szCs w:val="24"/>
        </w:rPr>
        <w:t>lexible options for publication? This may include the use of voice</w:t>
      </w:r>
      <w:r w:rsidR="008A14F4" w:rsidRPr="006B2184">
        <w:rPr>
          <w:color w:val="171717" w:themeColor="background2" w:themeShade="1A"/>
          <w:sz w:val="24"/>
          <w:szCs w:val="24"/>
        </w:rPr>
        <w:t xml:space="preserve"> narrators</w:t>
      </w:r>
      <w:r w:rsidR="00B467ED" w:rsidRPr="006B2184">
        <w:rPr>
          <w:color w:val="171717" w:themeColor="background2" w:themeShade="1A"/>
          <w:sz w:val="24"/>
          <w:szCs w:val="24"/>
        </w:rPr>
        <w:t>,</w:t>
      </w:r>
      <w:r w:rsidR="006E1F68" w:rsidRPr="006B2184">
        <w:rPr>
          <w:color w:val="171717" w:themeColor="background2" w:themeShade="1A"/>
          <w:sz w:val="24"/>
          <w:szCs w:val="24"/>
        </w:rPr>
        <w:t xml:space="preserve"> written transcripts</w:t>
      </w:r>
      <w:r w:rsidR="008A14F4" w:rsidRPr="006B2184">
        <w:rPr>
          <w:color w:val="171717" w:themeColor="background2" w:themeShade="1A"/>
          <w:sz w:val="24"/>
          <w:szCs w:val="24"/>
        </w:rPr>
        <w:t xml:space="preserve">, options </w:t>
      </w:r>
      <w:r w:rsidR="00D9526F" w:rsidRPr="006B2184">
        <w:rPr>
          <w:color w:val="171717" w:themeColor="background2" w:themeShade="1A"/>
          <w:sz w:val="24"/>
          <w:szCs w:val="24"/>
        </w:rPr>
        <w:t>for anonymity,</w:t>
      </w:r>
      <w:r w:rsidR="008A14F4" w:rsidRPr="006B2184">
        <w:rPr>
          <w:color w:val="171717" w:themeColor="background2" w:themeShade="1A"/>
          <w:sz w:val="24"/>
          <w:szCs w:val="24"/>
        </w:rPr>
        <w:t xml:space="preserve"> changes in names</w:t>
      </w:r>
      <w:r w:rsidR="00D9526F" w:rsidRPr="006B2184">
        <w:rPr>
          <w:color w:val="171717" w:themeColor="background2" w:themeShade="1A"/>
          <w:sz w:val="24"/>
          <w:szCs w:val="24"/>
        </w:rPr>
        <w:t xml:space="preserve"> and possible identifiers </w:t>
      </w:r>
      <w:r w:rsidR="006E1F68" w:rsidRPr="006B2184">
        <w:rPr>
          <w:color w:val="171717" w:themeColor="background2" w:themeShade="1A"/>
          <w:sz w:val="24"/>
          <w:szCs w:val="24"/>
        </w:rPr>
        <w:t>and varied consent</w:t>
      </w:r>
      <w:r w:rsidR="00D9526F" w:rsidRPr="006B2184">
        <w:rPr>
          <w:color w:val="171717" w:themeColor="background2" w:themeShade="1A"/>
          <w:sz w:val="24"/>
          <w:szCs w:val="24"/>
        </w:rPr>
        <w:t xml:space="preserve"> options with regard to media.</w:t>
      </w:r>
      <w:r w:rsidR="006B2184" w:rsidRPr="006B2184">
        <w:rPr>
          <w:color w:val="171717" w:themeColor="background2" w:themeShade="1A"/>
          <w:sz w:val="24"/>
          <w:szCs w:val="24"/>
        </w:rPr>
        <w:t xml:space="preserve"> Consider a clear release of materials policy to support yo</w:t>
      </w:r>
      <w:r w:rsidR="005F0EF5">
        <w:rPr>
          <w:color w:val="171717" w:themeColor="background2" w:themeShade="1A"/>
          <w:sz w:val="24"/>
          <w:szCs w:val="24"/>
        </w:rPr>
        <w:t>ur work and support children and young people</w:t>
      </w:r>
      <w:r w:rsidR="006B2184" w:rsidRPr="006B2184">
        <w:rPr>
          <w:color w:val="171717" w:themeColor="background2" w:themeShade="1A"/>
          <w:sz w:val="24"/>
          <w:szCs w:val="24"/>
        </w:rPr>
        <w:t xml:space="preserve"> to understand </w:t>
      </w:r>
      <w:r w:rsidR="00EB655F">
        <w:rPr>
          <w:color w:val="171717" w:themeColor="background2" w:themeShade="1A"/>
          <w:sz w:val="24"/>
          <w:szCs w:val="24"/>
        </w:rPr>
        <w:t>the nature of their consent. (</w:t>
      </w:r>
      <w:hyperlink r:id="rId42" w:history="1">
        <w:r w:rsidR="006B2184" w:rsidRPr="001B13D1">
          <w:rPr>
            <w:rStyle w:val="Hyperlink"/>
            <w:sz w:val="24"/>
            <w:szCs w:val="24"/>
          </w:rPr>
          <w:t>Wallack e</w:t>
        </w:r>
        <w:r w:rsidR="00EB655F" w:rsidRPr="001B13D1">
          <w:rPr>
            <w:rStyle w:val="Hyperlink"/>
            <w:sz w:val="24"/>
            <w:szCs w:val="24"/>
          </w:rPr>
          <w:t>t</w:t>
        </w:r>
        <w:r w:rsidR="0061158B">
          <w:rPr>
            <w:rStyle w:val="Hyperlink"/>
            <w:sz w:val="24"/>
            <w:szCs w:val="24"/>
          </w:rPr>
          <w:t xml:space="preserve"> </w:t>
        </w:r>
        <w:r w:rsidR="00EB655F" w:rsidRPr="001B13D1">
          <w:rPr>
            <w:rStyle w:val="Hyperlink"/>
            <w:sz w:val="24"/>
            <w:szCs w:val="24"/>
          </w:rPr>
          <w:t xml:space="preserve">al, </w:t>
        </w:r>
        <w:r w:rsidR="00D34FE1" w:rsidRPr="001B13D1">
          <w:rPr>
            <w:rStyle w:val="Hyperlink"/>
            <w:sz w:val="24"/>
            <w:szCs w:val="24"/>
          </w:rPr>
          <w:t>1996)</w:t>
        </w:r>
      </w:hyperlink>
      <w:r w:rsidR="001B13D1">
        <w:rPr>
          <w:color w:val="171717" w:themeColor="background2" w:themeShade="1A"/>
          <w:sz w:val="24"/>
          <w:szCs w:val="24"/>
        </w:rPr>
        <w:t>)</w:t>
      </w:r>
      <w:r w:rsidR="006B2184" w:rsidRPr="006B2184">
        <w:rPr>
          <w:color w:val="171717" w:themeColor="background2" w:themeShade="1A"/>
          <w:sz w:val="24"/>
          <w:szCs w:val="24"/>
        </w:rPr>
        <w:t>.</w:t>
      </w:r>
    </w:p>
    <w:p w14:paraId="21759F1D" w14:textId="3E2DC666" w:rsidR="008A14F4" w:rsidRDefault="008A14F4" w:rsidP="006E1F68">
      <w:pPr>
        <w:pStyle w:val="ListParagraph"/>
        <w:numPr>
          <w:ilvl w:val="0"/>
          <w:numId w:val="6"/>
        </w:numPr>
        <w:rPr>
          <w:color w:val="171717" w:themeColor="background2" w:themeShade="1A"/>
          <w:sz w:val="24"/>
          <w:szCs w:val="24"/>
        </w:rPr>
      </w:pPr>
      <w:r>
        <w:rPr>
          <w:b/>
          <w:color w:val="171717" w:themeColor="background2" w:themeShade="1A"/>
          <w:sz w:val="24"/>
          <w:szCs w:val="24"/>
        </w:rPr>
        <w:t>Feedback!</w:t>
      </w:r>
      <w:r>
        <w:rPr>
          <w:color w:val="171717" w:themeColor="background2" w:themeShade="1A"/>
          <w:sz w:val="24"/>
          <w:szCs w:val="24"/>
        </w:rPr>
        <w:t xml:space="preserve"> </w:t>
      </w:r>
      <w:r w:rsidR="006B2184">
        <w:rPr>
          <w:color w:val="171717" w:themeColor="background2" w:themeShade="1A"/>
          <w:sz w:val="24"/>
          <w:szCs w:val="24"/>
        </w:rPr>
        <w:t xml:space="preserve">One of the key </w:t>
      </w:r>
      <w:r w:rsidR="00C03F81">
        <w:rPr>
          <w:color w:val="171717" w:themeColor="background2" w:themeShade="1A"/>
          <w:sz w:val="24"/>
          <w:szCs w:val="24"/>
        </w:rPr>
        <w:t>area’s</w:t>
      </w:r>
      <w:r w:rsidR="005F0EF5">
        <w:rPr>
          <w:color w:val="171717" w:themeColor="background2" w:themeShade="1A"/>
          <w:sz w:val="24"/>
          <w:szCs w:val="24"/>
        </w:rPr>
        <w:t xml:space="preserve"> children and young people often value is gaining feedback and insight into when and where their story is shared and an explanation on </w:t>
      </w:r>
      <w:r w:rsidRPr="00D9526F">
        <w:rPr>
          <w:color w:val="171717" w:themeColor="background2" w:themeShade="1A"/>
          <w:sz w:val="24"/>
          <w:szCs w:val="24"/>
        </w:rPr>
        <w:t>how their inp</w:t>
      </w:r>
      <w:r w:rsidR="005F0EF5">
        <w:rPr>
          <w:color w:val="171717" w:themeColor="background2" w:themeShade="1A"/>
          <w:sz w:val="24"/>
          <w:szCs w:val="24"/>
        </w:rPr>
        <w:t xml:space="preserve">ut has supported </w:t>
      </w:r>
      <w:r w:rsidR="001B13D1">
        <w:rPr>
          <w:color w:val="171717" w:themeColor="background2" w:themeShade="1A"/>
          <w:sz w:val="24"/>
          <w:szCs w:val="24"/>
        </w:rPr>
        <w:t>the outcome they were wanting to achieve</w:t>
      </w:r>
      <w:r w:rsidR="005F0EF5">
        <w:rPr>
          <w:color w:val="171717" w:themeColor="background2" w:themeShade="1A"/>
          <w:sz w:val="24"/>
          <w:szCs w:val="24"/>
        </w:rPr>
        <w:t>. This could be in terms of changes to services and practice</w:t>
      </w:r>
      <w:r w:rsidR="001B13D1">
        <w:rPr>
          <w:color w:val="171717" w:themeColor="background2" w:themeShade="1A"/>
          <w:sz w:val="24"/>
          <w:szCs w:val="24"/>
        </w:rPr>
        <w:t xml:space="preserve"> and is recommended as part of good practice within the</w:t>
      </w:r>
      <w:r w:rsidR="005F0EF5">
        <w:rPr>
          <w:color w:val="171717" w:themeColor="background2" w:themeShade="1A"/>
          <w:sz w:val="24"/>
          <w:szCs w:val="24"/>
        </w:rPr>
        <w:t xml:space="preserve"> </w:t>
      </w:r>
      <w:hyperlink r:id="rId43" w:history="1">
        <w:r w:rsidR="00EB655F" w:rsidRPr="001B13D1">
          <w:rPr>
            <w:rStyle w:val="Hyperlink"/>
            <w:sz w:val="24"/>
            <w:szCs w:val="24"/>
          </w:rPr>
          <w:t>Nice Guidelines</w:t>
        </w:r>
        <w:r w:rsidR="001B13D1" w:rsidRPr="001B13D1">
          <w:rPr>
            <w:rStyle w:val="Hyperlink"/>
            <w:sz w:val="24"/>
            <w:szCs w:val="24"/>
          </w:rPr>
          <w:t>, 2021</w:t>
        </w:r>
      </w:hyperlink>
      <w:r w:rsidR="001B13D1">
        <w:rPr>
          <w:color w:val="171717" w:themeColor="background2" w:themeShade="1A"/>
          <w:sz w:val="24"/>
          <w:szCs w:val="24"/>
        </w:rPr>
        <w:t>.</w:t>
      </w:r>
    </w:p>
    <w:p w14:paraId="61E1316D" w14:textId="77777777" w:rsidR="0031483A" w:rsidRDefault="0031483A" w:rsidP="0031483A">
      <w:pPr>
        <w:pStyle w:val="ListParagraph"/>
        <w:rPr>
          <w:color w:val="171717" w:themeColor="background2" w:themeShade="1A"/>
          <w:sz w:val="24"/>
          <w:szCs w:val="24"/>
        </w:rPr>
      </w:pPr>
    </w:p>
    <w:tbl>
      <w:tblPr>
        <w:tblStyle w:val="TableGrid"/>
        <w:tblW w:w="0" w:type="auto"/>
        <w:tblInd w:w="360" w:type="dxa"/>
        <w:tblLook w:val="04A0" w:firstRow="1" w:lastRow="0" w:firstColumn="1" w:lastColumn="0" w:noHBand="0" w:noVBand="1"/>
      </w:tblPr>
      <w:tblGrid>
        <w:gridCol w:w="8656"/>
      </w:tblGrid>
      <w:tr w:rsidR="0031483A" w14:paraId="5B548530" w14:textId="77777777" w:rsidTr="0031483A">
        <w:tc>
          <w:tcPr>
            <w:tcW w:w="9016" w:type="dxa"/>
            <w:shd w:val="clear" w:color="auto" w:fill="8EAADB" w:themeFill="accent1" w:themeFillTint="99"/>
          </w:tcPr>
          <w:p w14:paraId="33BD2490" w14:textId="77777777" w:rsidR="0061158B" w:rsidRDefault="0061158B" w:rsidP="0061158B">
            <w:pPr>
              <w:rPr>
                <w:rStyle w:val="Hyperlink"/>
              </w:rPr>
            </w:pPr>
            <w:r>
              <w:lastRenderedPageBreak/>
              <w:t xml:space="preserve">See the full paper developed by </w:t>
            </w:r>
            <w:r w:rsidRPr="00487421">
              <w:rPr>
                <w:sz w:val="24"/>
                <w:szCs w:val="24"/>
              </w:rPr>
              <w:t>Aline C. Gubrium, PHD, Amy L. Hill, MA and Sarah Flicker, PHD, MPH (2014)</w:t>
            </w:r>
            <w:r>
              <w:rPr>
                <w:rStyle w:val="Hyperlink"/>
                <w:b/>
                <w:color w:val="auto"/>
                <w:u w:val="none"/>
              </w:rPr>
              <w:t xml:space="preserve"> </w:t>
            </w:r>
            <w:r w:rsidRPr="00487421">
              <w:rPr>
                <w:rStyle w:val="Hyperlink"/>
                <w:color w:val="auto"/>
                <w:u w:val="none"/>
              </w:rPr>
              <w:t>in the link here, this is an important paper and tool for anyone working in the field of digital storytelling</w:t>
            </w:r>
            <w:r>
              <w:rPr>
                <w:rStyle w:val="Hyperlink"/>
                <w:b/>
                <w:color w:val="auto"/>
                <w:u w:val="none"/>
              </w:rPr>
              <w:t xml:space="preserve"> : </w:t>
            </w:r>
            <w:hyperlink r:id="rId44" w:history="1">
              <w:r>
                <w:rPr>
                  <w:rStyle w:val="Hyperlink"/>
                </w:rPr>
                <w:t>A Situated Practice of Ethics for Participatory Visual and Digital Methods in Public Health Research and Practice: A Focus on Digital Storytelling - PMC (nih.gov)</w:t>
              </w:r>
            </w:hyperlink>
          </w:p>
          <w:p w14:paraId="7A306706" w14:textId="77777777" w:rsidR="0061158B" w:rsidRDefault="0061158B" w:rsidP="0061158B">
            <w:pPr>
              <w:rPr>
                <w:rStyle w:val="Hyperlink"/>
              </w:rPr>
            </w:pPr>
          </w:p>
          <w:p w14:paraId="721E35F8" w14:textId="4F1E423A" w:rsidR="0031483A" w:rsidRDefault="0061158B" w:rsidP="002A6E0C">
            <w:r>
              <w:t xml:space="preserve">See the full paper developed by Gorman et al (2022) by following this link: </w:t>
            </w:r>
            <w:hyperlink r:id="rId45" w:history="1">
              <w:r w:rsidR="00EB655F">
                <w:rPr>
                  <w:rStyle w:val="Hyperlink"/>
                </w:rPr>
                <w:t xml:space="preserve">Stop-motion storytelling: Exploring methods for animating the worlds of rare genetic disease - Richard Gorman, Bobbie </w:t>
              </w:r>
              <w:proofErr w:type="spellStart"/>
              <w:r w:rsidR="00EB655F">
                <w:rPr>
                  <w:rStyle w:val="Hyperlink"/>
                </w:rPr>
                <w:t>Farsides</w:t>
              </w:r>
              <w:proofErr w:type="spellEnd"/>
              <w:r w:rsidR="00EB655F">
                <w:rPr>
                  <w:rStyle w:val="Hyperlink"/>
                </w:rPr>
                <w:t xml:space="preserve">, Tony </w:t>
              </w:r>
              <w:proofErr w:type="spellStart"/>
              <w:r w:rsidR="00EB655F">
                <w:rPr>
                  <w:rStyle w:val="Hyperlink"/>
                </w:rPr>
                <w:t>Gammidge</w:t>
              </w:r>
              <w:proofErr w:type="spellEnd"/>
              <w:r w:rsidR="00EB655F">
                <w:rPr>
                  <w:rStyle w:val="Hyperlink"/>
                </w:rPr>
                <w:t>, 2022 (sagepub.com)</w:t>
              </w:r>
            </w:hyperlink>
          </w:p>
          <w:p w14:paraId="219550F1" w14:textId="784EE91E" w:rsidR="001B13D1" w:rsidRDefault="001B13D1" w:rsidP="002A6E0C"/>
          <w:p w14:paraId="06520D40" w14:textId="6988326B" w:rsidR="001B13D1" w:rsidRDefault="0061158B" w:rsidP="002A6E0C">
            <w:r>
              <w:t xml:space="preserve">See the full paper developed by Wallack et al (1996) by following this link: </w:t>
            </w:r>
            <w:hyperlink r:id="rId46" w:history="1">
              <w:r w:rsidR="001B13D1">
                <w:rPr>
                  <w:rStyle w:val="Hyperlink"/>
                </w:rPr>
                <w:t>Media Advocacy: A Strategy for Advancing Policy and Promoting Health on JSTOR</w:t>
              </w:r>
            </w:hyperlink>
          </w:p>
          <w:p w14:paraId="692943A3" w14:textId="5DA9C2C5" w:rsidR="00EB655F" w:rsidRDefault="00EB655F" w:rsidP="002A6E0C"/>
          <w:p w14:paraId="54A1FA13" w14:textId="7F715202" w:rsidR="001B13D1" w:rsidRDefault="0061158B" w:rsidP="002A6E0C">
            <w:r>
              <w:t xml:space="preserve">You can </w:t>
            </w:r>
            <w:r w:rsidR="00313947">
              <w:t xml:space="preserve">see </w:t>
            </w:r>
            <w:r>
              <w:t>a</w:t>
            </w:r>
            <w:r w:rsidR="00313947">
              <w:t>ll the r</w:t>
            </w:r>
            <w:r>
              <w:t xml:space="preserve">ecommendations from NICE on working with babies, children and young </w:t>
            </w:r>
            <w:r w:rsidR="00313947">
              <w:t>people’s</w:t>
            </w:r>
            <w:r>
              <w:t xml:space="preserve"> </w:t>
            </w:r>
            <w:r w:rsidR="00313947">
              <w:t xml:space="preserve">experience of health care here and if you are specifically interested in the area of feedback go to point 1.7.4 in the link: </w:t>
            </w:r>
            <w:hyperlink r:id="rId47" w:anchor="involvement-in-improving-healthcare-experience" w:history="1">
              <w:r w:rsidR="001B13D1">
                <w:rPr>
                  <w:rStyle w:val="Hyperlink"/>
                </w:rPr>
                <w:t>Recommendations | Babies, children and young people's experience of healthcare | Guidance | NICE</w:t>
              </w:r>
            </w:hyperlink>
            <w:r w:rsidR="00313947">
              <w:t xml:space="preserve"> </w:t>
            </w:r>
          </w:p>
          <w:p w14:paraId="7F0E1BFC" w14:textId="705AABCC" w:rsidR="0031483A" w:rsidRDefault="0031483A" w:rsidP="002A6E0C"/>
        </w:tc>
      </w:tr>
    </w:tbl>
    <w:p w14:paraId="267B32F0" w14:textId="4BFA4BBF" w:rsidR="002A6E0C" w:rsidRDefault="002A6E0C" w:rsidP="002A6E0C">
      <w:pPr>
        <w:ind w:left="360"/>
      </w:pPr>
    </w:p>
    <w:p w14:paraId="761605B9" w14:textId="506460DC" w:rsidR="0031483A" w:rsidRPr="00E568AB" w:rsidRDefault="0031483A" w:rsidP="0031483A">
      <w:pPr>
        <w:rPr>
          <w:color w:val="171717" w:themeColor="background2" w:themeShade="1A"/>
          <w:sz w:val="24"/>
          <w:szCs w:val="24"/>
        </w:rPr>
      </w:pPr>
      <w:r>
        <w:rPr>
          <w:color w:val="171717" w:themeColor="background2" w:themeShade="1A"/>
          <w:sz w:val="24"/>
          <w:szCs w:val="24"/>
        </w:rPr>
        <w:t xml:space="preserve"> </w:t>
      </w:r>
      <w:r w:rsidRPr="002D4CCD">
        <w:rPr>
          <w:color w:val="525252" w:themeColor="accent3" w:themeShade="80"/>
          <w:sz w:val="48"/>
          <w:szCs w:val="48"/>
        </w:rPr>
        <w:t>S</w:t>
      </w:r>
      <w:r>
        <w:rPr>
          <w:color w:val="525252" w:themeColor="accent3" w:themeShade="80"/>
          <w:sz w:val="48"/>
          <w:szCs w:val="48"/>
        </w:rPr>
        <w:t>tep 4:</w:t>
      </w:r>
      <w:r w:rsidRPr="002D4CCD">
        <w:rPr>
          <w:color w:val="525252" w:themeColor="accent3" w:themeShade="80"/>
          <w:sz w:val="48"/>
          <w:szCs w:val="48"/>
        </w:rPr>
        <w:t xml:space="preserve"> </w:t>
      </w:r>
      <w:r w:rsidR="007E4D02">
        <w:rPr>
          <w:color w:val="525252" w:themeColor="accent3" w:themeShade="80"/>
          <w:sz w:val="48"/>
          <w:szCs w:val="48"/>
        </w:rPr>
        <w:t>The principle of ‘Welfare</w:t>
      </w:r>
      <w:r>
        <w:rPr>
          <w:color w:val="525252" w:themeColor="accent3" w:themeShade="80"/>
          <w:sz w:val="48"/>
          <w:szCs w:val="48"/>
        </w:rPr>
        <w:t>’</w:t>
      </w:r>
    </w:p>
    <w:p w14:paraId="48C46C2A" w14:textId="2A0E34BB" w:rsidR="00E00CA2" w:rsidRPr="000D1B83" w:rsidRDefault="007E4D02" w:rsidP="00E568AB">
      <w:pPr>
        <w:rPr>
          <w:color w:val="171717" w:themeColor="background2" w:themeShade="1A"/>
          <w:sz w:val="24"/>
          <w:szCs w:val="24"/>
        </w:rPr>
      </w:pPr>
      <w:r>
        <w:rPr>
          <w:color w:val="171717" w:themeColor="background2" w:themeShade="1A"/>
          <w:sz w:val="24"/>
          <w:szCs w:val="24"/>
        </w:rPr>
        <w:t>When working with children and young people in Wales their ‘Welfare’ is the paramount consideration and is the foundation of all practice and professions when working with babies, children and young people</w:t>
      </w:r>
      <w:r w:rsidR="008D653C">
        <w:rPr>
          <w:color w:val="171717" w:themeColor="background2" w:themeShade="1A"/>
          <w:sz w:val="24"/>
          <w:szCs w:val="24"/>
        </w:rPr>
        <w:t xml:space="preserve">, </w:t>
      </w:r>
      <w:r w:rsidR="0034172C">
        <w:rPr>
          <w:color w:val="171717" w:themeColor="background2" w:themeShade="1A"/>
          <w:sz w:val="24"/>
          <w:szCs w:val="24"/>
        </w:rPr>
        <w:t>strongly</w:t>
      </w:r>
      <w:r w:rsidR="008D653C">
        <w:rPr>
          <w:color w:val="171717" w:themeColor="background2" w:themeShade="1A"/>
          <w:sz w:val="24"/>
          <w:szCs w:val="24"/>
        </w:rPr>
        <w:t xml:space="preserve"> aligning</w:t>
      </w:r>
      <w:r w:rsidR="0034172C">
        <w:rPr>
          <w:color w:val="171717" w:themeColor="background2" w:themeShade="1A"/>
          <w:sz w:val="24"/>
          <w:szCs w:val="24"/>
        </w:rPr>
        <w:t xml:space="preserve"> to the UNCRC</w:t>
      </w:r>
      <w:r>
        <w:rPr>
          <w:color w:val="171717" w:themeColor="background2" w:themeShade="1A"/>
          <w:sz w:val="24"/>
          <w:szCs w:val="24"/>
        </w:rPr>
        <w:t xml:space="preserve">. </w:t>
      </w:r>
      <w:r w:rsidR="0034172C">
        <w:rPr>
          <w:color w:val="171717" w:themeColor="background2" w:themeShade="1A"/>
          <w:sz w:val="24"/>
          <w:szCs w:val="24"/>
        </w:rPr>
        <w:t>This principle is further supported by the ‘</w:t>
      </w:r>
      <w:hyperlink r:id="rId48" w:history="1">
        <w:r w:rsidR="00AE63F8" w:rsidRPr="00C84DE9">
          <w:rPr>
            <w:rStyle w:val="Hyperlink"/>
            <w:sz w:val="24"/>
            <w:szCs w:val="24"/>
          </w:rPr>
          <w:t>The George Ewart Evans Centre for</w:t>
        </w:r>
      </w:hyperlink>
      <w:r w:rsidR="00AE63F8" w:rsidRPr="00AE63F8">
        <w:rPr>
          <w:color w:val="171717" w:themeColor="background2" w:themeShade="1A"/>
          <w:sz w:val="24"/>
          <w:szCs w:val="24"/>
        </w:rPr>
        <w:t xml:space="preserve"> </w:t>
      </w:r>
      <w:hyperlink r:id="rId49" w:history="1">
        <w:r w:rsidR="00AE63F8" w:rsidRPr="00C84DE9">
          <w:rPr>
            <w:rStyle w:val="Hyperlink"/>
            <w:sz w:val="24"/>
            <w:szCs w:val="24"/>
          </w:rPr>
          <w:t>Storytelling</w:t>
        </w:r>
      </w:hyperlink>
      <w:r w:rsidR="00C84DE9">
        <w:rPr>
          <w:color w:val="171717" w:themeColor="background2" w:themeShade="1A"/>
          <w:sz w:val="24"/>
          <w:szCs w:val="24"/>
        </w:rPr>
        <w:t xml:space="preserve">’ </w:t>
      </w:r>
      <w:r w:rsidR="0034172C">
        <w:rPr>
          <w:color w:val="171717" w:themeColor="background2" w:themeShade="1A"/>
          <w:sz w:val="24"/>
          <w:szCs w:val="24"/>
        </w:rPr>
        <w:t>and</w:t>
      </w:r>
      <w:r>
        <w:rPr>
          <w:color w:val="171717" w:themeColor="background2" w:themeShade="1A"/>
          <w:sz w:val="24"/>
          <w:szCs w:val="24"/>
        </w:rPr>
        <w:t xml:space="preserve"> ‘</w:t>
      </w:r>
      <w:hyperlink r:id="rId50" w:history="1">
        <w:r w:rsidRPr="00AE63F8">
          <w:rPr>
            <w:rStyle w:val="Hyperlink"/>
            <w:sz w:val="24"/>
            <w:szCs w:val="24"/>
          </w:rPr>
          <w:t>Dignified S</w:t>
        </w:r>
        <w:r w:rsidR="00E00CA2" w:rsidRPr="00AE63F8">
          <w:rPr>
            <w:rStyle w:val="Hyperlink"/>
            <w:sz w:val="24"/>
            <w:szCs w:val="24"/>
          </w:rPr>
          <w:t>torytelling’</w:t>
        </w:r>
      </w:hyperlink>
      <w:r w:rsidR="00E00CA2" w:rsidRPr="000D1B83">
        <w:rPr>
          <w:color w:val="171717" w:themeColor="background2" w:themeShade="1A"/>
          <w:sz w:val="24"/>
          <w:szCs w:val="24"/>
        </w:rPr>
        <w:t xml:space="preserve"> </w:t>
      </w:r>
      <w:r w:rsidR="0034172C">
        <w:rPr>
          <w:color w:val="171717" w:themeColor="background2" w:themeShade="1A"/>
          <w:sz w:val="24"/>
          <w:szCs w:val="24"/>
        </w:rPr>
        <w:t>who advise</w:t>
      </w:r>
      <w:r w:rsidR="00E00CA2" w:rsidRPr="000D1B83">
        <w:rPr>
          <w:color w:val="171717" w:themeColor="background2" w:themeShade="1A"/>
          <w:sz w:val="24"/>
          <w:szCs w:val="24"/>
        </w:rPr>
        <w:t xml:space="preserve"> that the best interest</w:t>
      </w:r>
      <w:r w:rsidR="00305E1D">
        <w:rPr>
          <w:color w:val="171717" w:themeColor="background2" w:themeShade="1A"/>
          <w:sz w:val="24"/>
          <w:szCs w:val="24"/>
        </w:rPr>
        <w:t>s</w:t>
      </w:r>
      <w:r w:rsidR="00E00CA2" w:rsidRPr="000D1B83">
        <w:rPr>
          <w:color w:val="171717" w:themeColor="background2" w:themeShade="1A"/>
          <w:sz w:val="24"/>
          <w:szCs w:val="24"/>
        </w:rPr>
        <w:t xml:space="preserve"> and safety </w:t>
      </w:r>
      <w:r w:rsidR="00305E1D">
        <w:rPr>
          <w:color w:val="171717" w:themeColor="background2" w:themeShade="1A"/>
          <w:sz w:val="24"/>
          <w:szCs w:val="24"/>
        </w:rPr>
        <w:t xml:space="preserve">of individuals and </w:t>
      </w:r>
      <w:r w:rsidR="00E00CA2" w:rsidRPr="000D1B83">
        <w:rPr>
          <w:color w:val="171717" w:themeColor="background2" w:themeShade="1A"/>
          <w:sz w:val="24"/>
          <w:szCs w:val="24"/>
        </w:rPr>
        <w:t>communities</w:t>
      </w:r>
      <w:r w:rsidR="00305E1D">
        <w:rPr>
          <w:color w:val="171717" w:themeColor="background2" w:themeShade="1A"/>
          <w:sz w:val="24"/>
          <w:szCs w:val="24"/>
        </w:rPr>
        <w:t>,</w:t>
      </w:r>
      <w:r w:rsidR="00E00CA2" w:rsidRPr="000D1B83">
        <w:rPr>
          <w:color w:val="171717" w:themeColor="background2" w:themeShade="1A"/>
          <w:sz w:val="24"/>
          <w:szCs w:val="24"/>
        </w:rPr>
        <w:t xml:space="preserve"> must always be placed above any other </w:t>
      </w:r>
      <w:r w:rsidR="0034172C">
        <w:rPr>
          <w:color w:val="171717" w:themeColor="background2" w:themeShade="1A"/>
          <w:sz w:val="24"/>
          <w:szCs w:val="24"/>
        </w:rPr>
        <w:t xml:space="preserve">consideration in storytelling. </w:t>
      </w:r>
      <w:r w:rsidR="00566B11">
        <w:rPr>
          <w:color w:val="171717" w:themeColor="background2" w:themeShade="1A"/>
          <w:sz w:val="24"/>
          <w:szCs w:val="24"/>
        </w:rPr>
        <w:t> </w:t>
      </w:r>
      <w:r w:rsidR="00E00CA2" w:rsidRPr="000D1B83">
        <w:rPr>
          <w:color w:val="171717" w:themeColor="background2" w:themeShade="1A"/>
          <w:sz w:val="24"/>
          <w:szCs w:val="24"/>
        </w:rPr>
        <w:t>Accordingly,</w:t>
      </w:r>
      <w:r w:rsidR="00CC16D7" w:rsidRPr="000D1B83">
        <w:rPr>
          <w:color w:val="171717" w:themeColor="background2" w:themeShade="1A"/>
          <w:sz w:val="24"/>
          <w:szCs w:val="24"/>
        </w:rPr>
        <w:t xml:space="preserve"> it is recommended by the </w:t>
      </w:r>
      <w:r w:rsidR="0034172C">
        <w:rPr>
          <w:color w:val="171717" w:themeColor="background2" w:themeShade="1A"/>
          <w:sz w:val="24"/>
          <w:szCs w:val="24"/>
        </w:rPr>
        <w:t>Dignified S</w:t>
      </w:r>
      <w:r w:rsidR="00E00CA2" w:rsidRPr="000D1B83">
        <w:rPr>
          <w:color w:val="171717" w:themeColor="background2" w:themeShade="1A"/>
          <w:sz w:val="24"/>
          <w:szCs w:val="24"/>
        </w:rPr>
        <w:t xml:space="preserve">torytelling </w:t>
      </w:r>
      <w:r w:rsidR="00305E1D">
        <w:rPr>
          <w:color w:val="171717" w:themeColor="background2" w:themeShade="1A"/>
          <w:sz w:val="24"/>
          <w:szCs w:val="24"/>
        </w:rPr>
        <w:t>G</w:t>
      </w:r>
      <w:r w:rsidR="0034172C">
        <w:rPr>
          <w:color w:val="171717" w:themeColor="background2" w:themeShade="1A"/>
          <w:sz w:val="24"/>
          <w:szCs w:val="24"/>
        </w:rPr>
        <w:t>uidance</w:t>
      </w:r>
      <w:r w:rsidR="00CC16D7" w:rsidRPr="000D1B83">
        <w:rPr>
          <w:color w:val="171717" w:themeColor="background2" w:themeShade="1A"/>
          <w:sz w:val="24"/>
          <w:szCs w:val="24"/>
        </w:rPr>
        <w:t xml:space="preserve"> to avoid any behaviour</w:t>
      </w:r>
      <w:r w:rsidR="00E00CA2" w:rsidRPr="000D1B83">
        <w:rPr>
          <w:color w:val="171717" w:themeColor="background2" w:themeShade="1A"/>
          <w:sz w:val="24"/>
          <w:szCs w:val="24"/>
        </w:rPr>
        <w:t xml:space="preserve"> or information-sharing that could cause or aggravate risk, harm, or mistreatment of any individual or group. </w:t>
      </w:r>
      <w:r w:rsidR="00C84DE9" w:rsidRPr="00C84DE9">
        <w:rPr>
          <w:color w:val="4472C4" w:themeColor="accent1"/>
          <w:sz w:val="24"/>
          <w:szCs w:val="24"/>
        </w:rPr>
        <w:t>(</w:t>
      </w:r>
      <w:hyperlink r:id="rId51" w:history="1">
        <w:r w:rsidR="00C84DE9" w:rsidRPr="008A17C9">
          <w:rPr>
            <w:rStyle w:val="Hyperlink"/>
            <w:sz w:val="24"/>
            <w:szCs w:val="24"/>
          </w:rPr>
          <w:t>Dignified Storytelling Handbook, 2021).</w:t>
        </w:r>
      </w:hyperlink>
    </w:p>
    <w:p w14:paraId="6C714D9D" w14:textId="224F09B4" w:rsidR="00E00CA2" w:rsidRDefault="00CC16D7" w:rsidP="00E568AB">
      <w:pPr>
        <w:rPr>
          <w:color w:val="171717" w:themeColor="background2" w:themeShade="1A"/>
          <w:sz w:val="24"/>
          <w:szCs w:val="24"/>
        </w:rPr>
      </w:pPr>
      <w:r w:rsidRPr="000D1B83">
        <w:rPr>
          <w:color w:val="171717" w:themeColor="background2" w:themeShade="1A"/>
          <w:sz w:val="24"/>
          <w:szCs w:val="24"/>
        </w:rPr>
        <w:t>It is important to recognise</w:t>
      </w:r>
      <w:r w:rsidR="000D1B83" w:rsidRPr="000D1B83">
        <w:rPr>
          <w:color w:val="171717" w:themeColor="background2" w:themeShade="1A"/>
          <w:sz w:val="24"/>
          <w:szCs w:val="24"/>
        </w:rPr>
        <w:t xml:space="preserve"> any potential risks</w:t>
      </w:r>
      <w:r w:rsidR="000D1B83">
        <w:rPr>
          <w:color w:val="171717" w:themeColor="background2" w:themeShade="1A"/>
          <w:sz w:val="24"/>
          <w:szCs w:val="24"/>
        </w:rPr>
        <w:t xml:space="preserve"> to children and young people</w:t>
      </w:r>
      <w:r w:rsidR="008D653C">
        <w:rPr>
          <w:color w:val="171717" w:themeColor="background2" w:themeShade="1A"/>
          <w:sz w:val="24"/>
          <w:szCs w:val="24"/>
        </w:rPr>
        <w:t xml:space="preserve"> </w:t>
      </w:r>
      <w:r w:rsidR="00EB5168">
        <w:rPr>
          <w:color w:val="171717" w:themeColor="background2" w:themeShade="1A"/>
          <w:sz w:val="24"/>
          <w:szCs w:val="24"/>
        </w:rPr>
        <w:t>should b</w:t>
      </w:r>
      <w:r w:rsidR="008D653C">
        <w:rPr>
          <w:color w:val="171717" w:themeColor="background2" w:themeShade="1A"/>
          <w:sz w:val="24"/>
          <w:szCs w:val="24"/>
        </w:rPr>
        <w:t>e considered</w:t>
      </w:r>
      <w:r w:rsidR="00EB5168">
        <w:rPr>
          <w:color w:val="171717" w:themeColor="background2" w:themeShade="1A"/>
          <w:sz w:val="24"/>
          <w:szCs w:val="24"/>
        </w:rPr>
        <w:t xml:space="preserve"> </w:t>
      </w:r>
      <w:r w:rsidR="008D653C">
        <w:rPr>
          <w:color w:val="171717" w:themeColor="background2" w:themeShade="1A"/>
          <w:sz w:val="24"/>
          <w:szCs w:val="24"/>
        </w:rPr>
        <w:t>not only during</w:t>
      </w:r>
      <w:r w:rsidR="00EB5168">
        <w:rPr>
          <w:color w:val="171717" w:themeColor="background2" w:themeShade="1A"/>
          <w:sz w:val="24"/>
          <w:szCs w:val="24"/>
        </w:rPr>
        <w:t xml:space="preserve"> planning stage</w:t>
      </w:r>
      <w:r w:rsidR="008D653C">
        <w:rPr>
          <w:color w:val="171717" w:themeColor="background2" w:themeShade="1A"/>
          <w:sz w:val="24"/>
          <w:szCs w:val="24"/>
        </w:rPr>
        <w:t xml:space="preserve">s, but </w:t>
      </w:r>
      <w:r w:rsidR="00EB5168" w:rsidRPr="000D1B83">
        <w:rPr>
          <w:color w:val="171717" w:themeColor="background2" w:themeShade="1A"/>
          <w:sz w:val="24"/>
          <w:szCs w:val="24"/>
        </w:rPr>
        <w:t>through</w:t>
      </w:r>
      <w:r w:rsidR="00EB5168">
        <w:rPr>
          <w:color w:val="171717" w:themeColor="background2" w:themeShade="1A"/>
          <w:sz w:val="24"/>
          <w:szCs w:val="24"/>
        </w:rPr>
        <w:t xml:space="preserve">out the </w:t>
      </w:r>
      <w:r w:rsidR="00E00CA2" w:rsidRPr="000D1B83">
        <w:rPr>
          <w:color w:val="171717" w:themeColor="background2" w:themeShade="1A"/>
          <w:sz w:val="24"/>
          <w:szCs w:val="24"/>
        </w:rPr>
        <w:t>gathering, developing</w:t>
      </w:r>
      <w:r w:rsidR="00EB5168">
        <w:rPr>
          <w:color w:val="171717" w:themeColor="background2" w:themeShade="1A"/>
          <w:sz w:val="24"/>
          <w:szCs w:val="24"/>
        </w:rPr>
        <w:t>, processing, and publishing of any</w:t>
      </w:r>
      <w:r w:rsidR="00E00CA2" w:rsidRPr="000D1B83">
        <w:rPr>
          <w:color w:val="171717" w:themeColor="background2" w:themeShade="1A"/>
          <w:sz w:val="24"/>
          <w:szCs w:val="24"/>
        </w:rPr>
        <w:t xml:space="preserve"> story.</w:t>
      </w:r>
      <w:r w:rsidR="00EB5168">
        <w:rPr>
          <w:color w:val="171717" w:themeColor="background2" w:themeShade="1A"/>
          <w:sz w:val="24"/>
          <w:szCs w:val="24"/>
        </w:rPr>
        <w:t xml:space="preserve"> It is important to acknowledge that s</w:t>
      </w:r>
      <w:r w:rsidR="00E00CA2" w:rsidRPr="000D1B83">
        <w:rPr>
          <w:color w:val="171717" w:themeColor="background2" w:themeShade="1A"/>
          <w:sz w:val="24"/>
          <w:szCs w:val="24"/>
        </w:rPr>
        <w:t xml:space="preserve">pecific groups of </w:t>
      </w:r>
      <w:r w:rsidR="00EB5168">
        <w:rPr>
          <w:color w:val="171717" w:themeColor="background2" w:themeShade="1A"/>
          <w:sz w:val="24"/>
          <w:szCs w:val="24"/>
        </w:rPr>
        <w:t xml:space="preserve">children and young people can be </w:t>
      </w:r>
      <w:r w:rsidR="00E00CA2" w:rsidRPr="000D1B83">
        <w:rPr>
          <w:color w:val="171717" w:themeColor="background2" w:themeShade="1A"/>
          <w:sz w:val="24"/>
          <w:szCs w:val="24"/>
        </w:rPr>
        <w:t xml:space="preserve">at greater risk and may require </w:t>
      </w:r>
      <w:r w:rsidR="00EB5168">
        <w:rPr>
          <w:color w:val="171717" w:themeColor="background2" w:themeShade="1A"/>
          <w:sz w:val="24"/>
          <w:szCs w:val="24"/>
        </w:rPr>
        <w:t xml:space="preserve">a </w:t>
      </w:r>
      <w:r w:rsidR="00E00CA2" w:rsidRPr="000D1B83">
        <w:rPr>
          <w:color w:val="171717" w:themeColor="background2" w:themeShade="1A"/>
          <w:sz w:val="24"/>
          <w:szCs w:val="24"/>
        </w:rPr>
        <w:t>more comprehensive</w:t>
      </w:r>
      <w:r w:rsidR="00EB5168">
        <w:rPr>
          <w:color w:val="171717" w:themeColor="background2" w:themeShade="1A"/>
          <w:sz w:val="24"/>
          <w:szCs w:val="24"/>
        </w:rPr>
        <w:t xml:space="preserve"> plan of support </w:t>
      </w:r>
      <w:r w:rsidR="00E00CA2" w:rsidRPr="000D1B83">
        <w:rPr>
          <w:color w:val="171717" w:themeColor="background2" w:themeShade="1A"/>
          <w:sz w:val="24"/>
          <w:szCs w:val="24"/>
        </w:rPr>
        <w:t>to safeguard against</w:t>
      </w:r>
      <w:r w:rsidR="006609EC">
        <w:rPr>
          <w:color w:val="171717" w:themeColor="background2" w:themeShade="1A"/>
          <w:sz w:val="24"/>
          <w:szCs w:val="24"/>
        </w:rPr>
        <w:t xml:space="preserve"> identified </w:t>
      </w:r>
      <w:r w:rsidR="00E00CA2" w:rsidRPr="000D1B83">
        <w:rPr>
          <w:color w:val="171717" w:themeColor="background2" w:themeShade="1A"/>
          <w:sz w:val="24"/>
          <w:szCs w:val="24"/>
        </w:rPr>
        <w:t>risk</w:t>
      </w:r>
      <w:r w:rsidR="006609EC">
        <w:rPr>
          <w:color w:val="171717" w:themeColor="background2" w:themeShade="1A"/>
          <w:sz w:val="24"/>
          <w:szCs w:val="24"/>
        </w:rPr>
        <w:t>s</w:t>
      </w:r>
      <w:r w:rsidR="00E00CA2" w:rsidRPr="000D1B83">
        <w:rPr>
          <w:color w:val="171717" w:themeColor="background2" w:themeShade="1A"/>
          <w:sz w:val="24"/>
          <w:szCs w:val="24"/>
        </w:rPr>
        <w:t xml:space="preserve">. </w:t>
      </w:r>
    </w:p>
    <w:p w14:paraId="2DA01E22" w14:textId="16BC6D9E" w:rsidR="00EB5168" w:rsidRDefault="00EB5168" w:rsidP="00EB5168">
      <w:pPr>
        <w:rPr>
          <w:color w:val="171717" w:themeColor="background2" w:themeShade="1A"/>
          <w:sz w:val="24"/>
          <w:szCs w:val="24"/>
        </w:rPr>
      </w:pPr>
      <w:r>
        <w:rPr>
          <w:color w:val="171717" w:themeColor="background2" w:themeShade="1A"/>
          <w:sz w:val="24"/>
          <w:szCs w:val="24"/>
        </w:rPr>
        <w:t>It might be helpful to think about the following when considering how</w:t>
      </w:r>
      <w:r w:rsidR="00AE63F8">
        <w:rPr>
          <w:color w:val="171717" w:themeColor="background2" w:themeShade="1A"/>
          <w:sz w:val="24"/>
          <w:szCs w:val="24"/>
        </w:rPr>
        <w:t xml:space="preserve"> to embed this principle in practice</w:t>
      </w:r>
      <w:r>
        <w:rPr>
          <w:color w:val="171717" w:themeColor="background2" w:themeShade="1A"/>
          <w:sz w:val="24"/>
          <w:szCs w:val="24"/>
        </w:rPr>
        <w:t>:</w:t>
      </w:r>
    </w:p>
    <w:p w14:paraId="59265BE4" w14:textId="6AEF911A" w:rsidR="002802D1" w:rsidRDefault="009D5826" w:rsidP="003C26D2">
      <w:pPr>
        <w:pStyle w:val="ListParagraph"/>
        <w:numPr>
          <w:ilvl w:val="0"/>
          <w:numId w:val="24"/>
        </w:numPr>
      </w:pPr>
      <w:r w:rsidRPr="009D5826">
        <w:rPr>
          <w:b/>
        </w:rPr>
        <w:lastRenderedPageBreak/>
        <w:t>Shou</w:t>
      </w:r>
      <w:r w:rsidR="001957F8">
        <w:rPr>
          <w:b/>
        </w:rPr>
        <w:t xml:space="preserve">ld we be considering a </w:t>
      </w:r>
      <w:r w:rsidRPr="009D5826">
        <w:rPr>
          <w:b/>
        </w:rPr>
        <w:t>risk assessment?</w:t>
      </w:r>
      <w:r w:rsidR="00E00CA2">
        <w:t xml:space="preserve"> </w:t>
      </w:r>
      <w:r>
        <w:t>I</w:t>
      </w:r>
      <w:r w:rsidR="00E32A18">
        <w:t xml:space="preserve">t </w:t>
      </w:r>
      <w:r w:rsidR="00E32A18" w:rsidRPr="00857127">
        <w:rPr>
          <w:sz w:val="24"/>
          <w:szCs w:val="24"/>
        </w:rPr>
        <w:t>is</w:t>
      </w:r>
      <w:r w:rsidRPr="00857127">
        <w:rPr>
          <w:sz w:val="24"/>
          <w:szCs w:val="24"/>
        </w:rPr>
        <w:t xml:space="preserve"> important to think about</w:t>
      </w:r>
      <w:r w:rsidR="004A6FA0" w:rsidRPr="00857127">
        <w:rPr>
          <w:sz w:val="24"/>
          <w:szCs w:val="24"/>
        </w:rPr>
        <w:t xml:space="preserve"> completing a </w:t>
      </w:r>
      <w:r w:rsidRPr="00857127">
        <w:rPr>
          <w:sz w:val="24"/>
          <w:szCs w:val="24"/>
        </w:rPr>
        <w:t xml:space="preserve">risk assessment when needed, to consider all of the potential </w:t>
      </w:r>
      <w:r w:rsidR="001957F8" w:rsidRPr="00857127">
        <w:rPr>
          <w:sz w:val="24"/>
          <w:szCs w:val="24"/>
        </w:rPr>
        <w:t xml:space="preserve">risks to a child or </w:t>
      </w:r>
      <w:r w:rsidRPr="00857127">
        <w:rPr>
          <w:sz w:val="24"/>
          <w:szCs w:val="24"/>
        </w:rPr>
        <w:t>young person, including any</w:t>
      </w:r>
      <w:r w:rsidR="00E00CA2" w:rsidRPr="00857127">
        <w:rPr>
          <w:sz w:val="24"/>
          <w:szCs w:val="24"/>
        </w:rPr>
        <w:t>, emotional distress, anger,</w:t>
      </w:r>
      <w:r w:rsidRPr="00857127">
        <w:rPr>
          <w:sz w:val="24"/>
          <w:szCs w:val="24"/>
        </w:rPr>
        <w:t xml:space="preserve"> social</w:t>
      </w:r>
      <w:r w:rsidRPr="00857127">
        <w:rPr>
          <w:rFonts w:ascii="Calibri" w:hAnsi="Calibri" w:cs="Calibri"/>
          <w:sz w:val="24"/>
          <w:szCs w:val="24"/>
        </w:rPr>
        <w:t> </w:t>
      </w:r>
      <w:r w:rsidRPr="00857127">
        <w:rPr>
          <w:sz w:val="24"/>
          <w:szCs w:val="24"/>
        </w:rPr>
        <w:t>reprisal</w:t>
      </w:r>
      <w:r w:rsidR="00E00CA2" w:rsidRPr="00857127">
        <w:rPr>
          <w:sz w:val="24"/>
          <w:szCs w:val="24"/>
        </w:rPr>
        <w:t xml:space="preserve"> and other potential negative r</w:t>
      </w:r>
      <w:r w:rsidRPr="00857127">
        <w:rPr>
          <w:sz w:val="24"/>
          <w:szCs w:val="24"/>
        </w:rPr>
        <w:t>esponses to story publication</w:t>
      </w:r>
      <w:r w:rsidR="001957F8" w:rsidRPr="00857127">
        <w:rPr>
          <w:sz w:val="24"/>
          <w:szCs w:val="24"/>
        </w:rPr>
        <w:t xml:space="preserve"> now and in the future</w:t>
      </w:r>
      <w:r w:rsidRPr="00857127">
        <w:rPr>
          <w:sz w:val="24"/>
          <w:szCs w:val="24"/>
        </w:rPr>
        <w:t>. </w:t>
      </w:r>
      <w:r w:rsidR="00E00CA2" w:rsidRPr="00857127">
        <w:rPr>
          <w:sz w:val="24"/>
          <w:szCs w:val="24"/>
        </w:rPr>
        <w:t xml:space="preserve">To accurately assess risk, </w:t>
      </w:r>
      <w:r w:rsidRPr="00857127">
        <w:rPr>
          <w:sz w:val="24"/>
          <w:szCs w:val="24"/>
        </w:rPr>
        <w:t>this should be done where appropriate with the child or young person and their family.</w:t>
      </w:r>
      <w:r w:rsidR="00E00CA2" w:rsidRPr="00857127">
        <w:rPr>
          <w:sz w:val="24"/>
          <w:szCs w:val="24"/>
        </w:rPr>
        <w:t xml:space="preserve"> </w:t>
      </w:r>
      <w:r w:rsidR="004A6FA0" w:rsidRPr="00857127">
        <w:rPr>
          <w:sz w:val="24"/>
          <w:szCs w:val="24"/>
        </w:rPr>
        <w:t>All options to mitigate any risks should be discussed, agreed and put in place</w:t>
      </w:r>
      <w:r w:rsidR="00E00CA2" w:rsidRPr="00857127">
        <w:rPr>
          <w:sz w:val="24"/>
          <w:szCs w:val="24"/>
        </w:rPr>
        <w:t>.</w:t>
      </w:r>
      <w:r w:rsidR="004A6FA0" w:rsidRPr="00857127">
        <w:rPr>
          <w:sz w:val="24"/>
          <w:szCs w:val="24"/>
        </w:rPr>
        <w:t xml:space="preserve"> Any decision reached to not share a story or to not work with a child or young person through a storytelling process</w:t>
      </w:r>
      <w:r w:rsidR="006609EC">
        <w:rPr>
          <w:sz w:val="24"/>
          <w:szCs w:val="24"/>
        </w:rPr>
        <w:t>,</w:t>
      </w:r>
      <w:r w:rsidR="004A6FA0" w:rsidRPr="00857127">
        <w:rPr>
          <w:sz w:val="24"/>
          <w:szCs w:val="24"/>
        </w:rPr>
        <w:t xml:space="preserve"> should be made together with the child/young person and where possible their family. </w:t>
      </w:r>
      <w:r w:rsidR="008E0351" w:rsidRPr="00857127">
        <w:rPr>
          <w:sz w:val="24"/>
          <w:szCs w:val="24"/>
        </w:rPr>
        <w:t xml:space="preserve">Risk assessments should also consider some of the wider potential consequences of </w:t>
      </w:r>
      <w:r w:rsidR="00E46D98" w:rsidRPr="00857127">
        <w:rPr>
          <w:sz w:val="24"/>
          <w:szCs w:val="24"/>
        </w:rPr>
        <w:t>the story</w:t>
      </w:r>
      <w:r w:rsidR="000E341B" w:rsidRPr="00857127">
        <w:rPr>
          <w:sz w:val="24"/>
          <w:szCs w:val="24"/>
        </w:rPr>
        <w:t>,</w:t>
      </w:r>
      <w:r w:rsidR="00E46D98" w:rsidRPr="00857127">
        <w:rPr>
          <w:sz w:val="24"/>
          <w:szCs w:val="24"/>
        </w:rPr>
        <w:t xml:space="preserve"> for example whether the story reinforces any misconceptions and stereotypes regarding a person or community, listener safety and </w:t>
      </w:r>
      <w:r w:rsidR="003C26D2" w:rsidRPr="00857127">
        <w:rPr>
          <w:sz w:val="24"/>
          <w:szCs w:val="24"/>
        </w:rPr>
        <w:t>any language, terms of phrases which may cause offense</w:t>
      </w:r>
      <w:r w:rsidR="003C26D2">
        <w:t xml:space="preserve">. </w:t>
      </w:r>
      <w:hyperlink r:id="rId52" w:history="1">
        <w:r w:rsidR="003C26D2" w:rsidRPr="0061158B">
          <w:rPr>
            <w:rStyle w:val="Hyperlink"/>
            <w:sz w:val="24"/>
            <w:szCs w:val="24"/>
          </w:rPr>
          <w:t>(Aline C. Gubrium, PHD, Amy L. Hill, MA and Sarah Flicker, PHD, MPH, 014)</w:t>
        </w:r>
      </w:hyperlink>
      <w:r w:rsidR="000E341B">
        <w:rPr>
          <w:rStyle w:val="Hyperlink"/>
          <w:sz w:val="24"/>
          <w:szCs w:val="24"/>
        </w:rPr>
        <w:t xml:space="preserve">. </w:t>
      </w:r>
      <w:r w:rsidR="000E341B" w:rsidRPr="000E341B">
        <w:rPr>
          <w:rFonts w:ascii="Calibri" w:hAnsi="Calibri" w:cs="Calibri"/>
          <w:b/>
          <w:color w:val="1F497D"/>
        </w:rPr>
        <w:t>You can find out more advice and information on listener safety in the National Digital Story Tool Kit under Section 16.</w:t>
      </w:r>
      <w:r w:rsidR="000E341B">
        <w:rPr>
          <w:rStyle w:val="Hyperlink"/>
          <w:sz w:val="24"/>
          <w:szCs w:val="24"/>
        </w:rPr>
        <w:t xml:space="preserve"> </w:t>
      </w:r>
    </w:p>
    <w:p w14:paraId="09CF17EB" w14:textId="1DC290D9" w:rsidR="006B0232" w:rsidRPr="00857127" w:rsidRDefault="004A6FA0" w:rsidP="006B0232">
      <w:pPr>
        <w:pStyle w:val="ListParagraph"/>
        <w:numPr>
          <w:ilvl w:val="0"/>
          <w:numId w:val="7"/>
        </w:numPr>
        <w:rPr>
          <w:sz w:val="24"/>
          <w:szCs w:val="24"/>
        </w:rPr>
      </w:pPr>
      <w:r w:rsidRPr="002802D1">
        <w:rPr>
          <w:b/>
        </w:rPr>
        <w:t>Do we have things in place to offer support?</w:t>
      </w:r>
      <w:r w:rsidR="003774E7" w:rsidRPr="002802D1">
        <w:rPr>
          <w:b/>
        </w:rPr>
        <w:t xml:space="preserve"> </w:t>
      </w:r>
      <w:r w:rsidR="008E0351" w:rsidRPr="00857127">
        <w:rPr>
          <w:sz w:val="24"/>
          <w:szCs w:val="24"/>
        </w:rPr>
        <w:t xml:space="preserve">It is important to recognise that whilst storytelling can have many benefits for </w:t>
      </w:r>
      <w:r w:rsidR="00320D49" w:rsidRPr="00857127">
        <w:rPr>
          <w:sz w:val="24"/>
          <w:szCs w:val="24"/>
        </w:rPr>
        <w:t xml:space="preserve">children and </w:t>
      </w:r>
      <w:r w:rsidR="008E0351" w:rsidRPr="00857127">
        <w:rPr>
          <w:sz w:val="24"/>
          <w:szCs w:val="24"/>
        </w:rPr>
        <w:t>young people, it can also</w:t>
      </w:r>
      <w:r w:rsidR="003124EE" w:rsidRPr="00857127">
        <w:rPr>
          <w:sz w:val="24"/>
          <w:szCs w:val="24"/>
        </w:rPr>
        <w:t xml:space="preserve"> sometimes have</w:t>
      </w:r>
      <w:r w:rsidR="00DE5FAE">
        <w:rPr>
          <w:sz w:val="24"/>
          <w:szCs w:val="24"/>
        </w:rPr>
        <w:t xml:space="preserve"> unintended impacts on</w:t>
      </w:r>
      <w:r w:rsidR="003369A6" w:rsidRPr="00857127">
        <w:rPr>
          <w:sz w:val="24"/>
          <w:szCs w:val="24"/>
        </w:rPr>
        <w:t xml:space="preserve"> </w:t>
      </w:r>
      <w:r w:rsidR="00320D49" w:rsidRPr="00857127">
        <w:rPr>
          <w:sz w:val="24"/>
          <w:szCs w:val="24"/>
        </w:rPr>
        <w:t>emotional</w:t>
      </w:r>
      <w:r w:rsidR="00DE5FAE">
        <w:rPr>
          <w:sz w:val="24"/>
          <w:szCs w:val="24"/>
        </w:rPr>
        <w:t xml:space="preserve"> health and wellbeing</w:t>
      </w:r>
      <w:r w:rsidR="00B34646" w:rsidRPr="00857127">
        <w:rPr>
          <w:sz w:val="24"/>
          <w:szCs w:val="24"/>
        </w:rPr>
        <w:t xml:space="preserve">. Whilst most experienced facilitators identify these instances as rare, </w:t>
      </w:r>
      <w:r w:rsidR="00320D49" w:rsidRPr="00857127">
        <w:rPr>
          <w:sz w:val="24"/>
          <w:szCs w:val="24"/>
        </w:rPr>
        <w:t>it is important to ensure that we are working with the child/young person’s existing support networks to create a safe and supportive storytelling process.</w:t>
      </w:r>
      <w:r w:rsidR="00B34646" w:rsidRPr="00857127">
        <w:rPr>
          <w:sz w:val="24"/>
          <w:szCs w:val="24"/>
        </w:rPr>
        <w:t xml:space="preserve"> Working with the trusted adults around the child or young person can be a good way of engaging support and</w:t>
      </w:r>
      <w:r w:rsidR="003124EE" w:rsidRPr="00857127">
        <w:rPr>
          <w:sz w:val="24"/>
          <w:szCs w:val="24"/>
        </w:rPr>
        <w:t xml:space="preserve"> ensuring we understand the child or young person’s emotional needs and how they are responding to the storytelling process. You can seek advice from professionals who know the child best and it is always good to consult with your Children and Adolescent Mental Health Serv</w:t>
      </w:r>
      <w:r w:rsidR="00E568AB">
        <w:rPr>
          <w:sz w:val="24"/>
          <w:szCs w:val="24"/>
        </w:rPr>
        <w:t>ices if you have any concerns.</w:t>
      </w:r>
      <w:r w:rsidR="00B34646" w:rsidRPr="00857127">
        <w:rPr>
          <w:sz w:val="24"/>
          <w:szCs w:val="24"/>
        </w:rPr>
        <w:t xml:space="preserve"> </w:t>
      </w:r>
      <w:r w:rsidR="003124EE" w:rsidRPr="00857127">
        <w:rPr>
          <w:sz w:val="24"/>
          <w:szCs w:val="24"/>
        </w:rPr>
        <w:t>D</w:t>
      </w:r>
      <w:r w:rsidR="00B34646" w:rsidRPr="00857127">
        <w:rPr>
          <w:sz w:val="24"/>
          <w:szCs w:val="24"/>
        </w:rPr>
        <w:t>eveloping regular check ins, reflective discussions</w:t>
      </w:r>
      <w:r w:rsidR="003369A6" w:rsidRPr="00857127">
        <w:rPr>
          <w:sz w:val="24"/>
          <w:szCs w:val="24"/>
        </w:rPr>
        <w:t xml:space="preserve"> and</w:t>
      </w:r>
      <w:r w:rsidR="003124EE" w:rsidRPr="00857127">
        <w:rPr>
          <w:sz w:val="24"/>
          <w:szCs w:val="24"/>
        </w:rPr>
        <w:t xml:space="preserve"> using mood</w:t>
      </w:r>
      <w:r w:rsidR="003369A6" w:rsidRPr="00857127">
        <w:rPr>
          <w:sz w:val="24"/>
          <w:szCs w:val="24"/>
        </w:rPr>
        <w:t xml:space="preserve"> card updates</w:t>
      </w:r>
      <w:r w:rsidR="003124EE" w:rsidRPr="00857127">
        <w:rPr>
          <w:sz w:val="24"/>
          <w:szCs w:val="24"/>
        </w:rPr>
        <w:t>, can be a good way to keep offering a child or young person ways to communicate how they are feeling regularly</w:t>
      </w:r>
      <w:r w:rsidR="00B34646" w:rsidRPr="00857127">
        <w:rPr>
          <w:sz w:val="24"/>
          <w:szCs w:val="24"/>
        </w:rPr>
        <w:t xml:space="preserve">. </w:t>
      </w:r>
      <w:r w:rsidR="004126F5" w:rsidRPr="00857127">
        <w:rPr>
          <w:sz w:val="24"/>
          <w:szCs w:val="24"/>
        </w:rPr>
        <w:t>There may be a need to ensure a child or young person has access to professional support</w:t>
      </w:r>
      <w:r w:rsidR="00DE5FAE">
        <w:rPr>
          <w:sz w:val="24"/>
          <w:szCs w:val="24"/>
        </w:rPr>
        <w:t>,</w:t>
      </w:r>
      <w:r w:rsidR="004126F5" w:rsidRPr="00857127">
        <w:rPr>
          <w:sz w:val="24"/>
          <w:szCs w:val="24"/>
        </w:rPr>
        <w:t xml:space="preserve"> such as c</w:t>
      </w:r>
      <w:r w:rsidR="00F41704">
        <w:rPr>
          <w:sz w:val="24"/>
          <w:szCs w:val="24"/>
        </w:rPr>
        <w:t xml:space="preserve">ounselling or in cases of </w:t>
      </w:r>
      <w:r w:rsidR="004126F5" w:rsidRPr="00857127">
        <w:rPr>
          <w:sz w:val="24"/>
          <w:szCs w:val="24"/>
        </w:rPr>
        <w:t xml:space="preserve">distress a referral to </w:t>
      </w:r>
      <w:r w:rsidR="003124EE" w:rsidRPr="00857127">
        <w:rPr>
          <w:sz w:val="24"/>
          <w:szCs w:val="24"/>
        </w:rPr>
        <w:t>Children and Adolescent Mental Health Services (</w:t>
      </w:r>
      <w:r w:rsidR="004126F5" w:rsidRPr="00857127">
        <w:rPr>
          <w:sz w:val="24"/>
          <w:szCs w:val="24"/>
        </w:rPr>
        <w:t>CAMHS</w:t>
      </w:r>
      <w:r w:rsidR="003124EE" w:rsidRPr="00857127">
        <w:rPr>
          <w:sz w:val="24"/>
          <w:szCs w:val="24"/>
        </w:rPr>
        <w:t>)</w:t>
      </w:r>
      <w:r w:rsidR="00B34646" w:rsidRPr="00857127">
        <w:rPr>
          <w:sz w:val="24"/>
          <w:szCs w:val="24"/>
        </w:rPr>
        <w:t xml:space="preserve"> should be</w:t>
      </w:r>
      <w:r w:rsidR="003124EE" w:rsidRPr="00857127">
        <w:rPr>
          <w:sz w:val="24"/>
          <w:szCs w:val="24"/>
        </w:rPr>
        <w:t xml:space="preserve"> considered.</w:t>
      </w:r>
      <w:r w:rsidR="004126F5" w:rsidRPr="00857127">
        <w:rPr>
          <w:sz w:val="24"/>
          <w:szCs w:val="24"/>
        </w:rPr>
        <w:t xml:space="preserve"> </w:t>
      </w:r>
    </w:p>
    <w:p w14:paraId="24E7A007" w14:textId="40C1094F" w:rsidR="006B0232" w:rsidRDefault="00B34646" w:rsidP="006B0232">
      <w:pPr>
        <w:pStyle w:val="ListParagraph"/>
        <w:numPr>
          <w:ilvl w:val="0"/>
          <w:numId w:val="7"/>
        </w:numPr>
      </w:pPr>
      <w:r w:rsidRPr="006B0232">
        <w:rPr>
          <w:b/>
        </w:rPr>
        <w:t>Should we work with children and young people who have experienced trauma?</w:t>
      </w:r>
      <w:r>
        <w:t xml:space="preserve"> </w:t>
      </w:r>
      <w:r w:rsidR="003774E7" w:rsidRPr="00857127">
        <w:rPr>
          <w:sz w:val="24"/>
          <w:szCs w:val="24"/>
        </w:rPr>
        <w:t>The work of</w:t>
      </w:r>
      <w:r w:rsidR="003774E7" w:rsidRPr="00857127">
        <w:rPr>
          <w:b/>
          <w:sz w:val="24"/>
          <w:szCs w:val="24"/>
        </w:rPr>
        <w:t xml:space="preserve"> </w:t>
      </w:r>
      <w:hyperlink r:id="rId53" w:history="1">
        <w:r w:rsidR="00447DA2" w:rsidRPr="00857127">
          <w:rPr>
            <w:rStyle w:val="Hyperlink"/>
            <w:sz w:val="24"/>
            <w:szCs w:val="24"/>
          </w:rPr>
          <w:t>Victoria Thornton (2014)</w:t>
        </w:r>
      </w:hyperlink>
      <w:r w:rsidR="003774E7" w:rsidRPr="00857127">
        <w:rPr>
          <w:sz w:val="24"/>
          <w:szCs w:val="24"/>
        </w:rPr>
        <w:t xml:space="preserve"> highlights the importance of hearing the child’s perspective on their own experience, including the experiences of children who have experienced trauma</w:t>
      </w:r>
      <w:r w:rsidR="002802D1" w:rsidRPr="00857127">
        <w:rPr>
          <w:sz w:val="24"/>
          <w:szCs w:val="24"/>
        </w:rPr>
        <w:t xml:space="preserve">, which is supported by </w:t>
      </w:r>
      <w:hyperlink r:id="rId54" w:history="1">
        <w:r w:rsidR="002802D1" w:rsidRPr="00857127">
          <w:rPr>
            <w:rStyle w:val="Hyperlink"/>
            <w:sz w:val="24"/>
            <w:szCs w:val="24"/>
          </w:rPr>
          <w:t>(Goddard &amp; Bedi 2010)</w:t>
        </w:r>
        <w:r w:rsidR="003774E7" w:rsidRPr="00857127">
          <w:rPr>
            <w:rStyle w:val="Hyperlink"/>
            <w:sz w:val="24"/>
            <w:szCs w:val="24"/>
          </w:rPr>
          <w:t>.</w:t>
        </w:r>
      </w:hyperlink>
      <w:r w:rsidR="003774E7" w:rsidRPr="00857127">
        <w:rPr>
          <w:sz w:val="24"/>
          <w:szCs w:val="24"/>
        </w:rPr>
        <w:t xml:space="preserve"> There can be a </w:t>
      </w:r>
      <w:r w:rsidR="00731A17" w:rsidRPr="00857127">
        <w:rPr>
          <w:sz w:val="24"/>
          <w:szCs w:val="24"/>
        </w:rPr>
        <w:t xml:space="preserve">tendency for professionals to shy away from working with children and young </w:t>
      </w:r>
      <w:r w:rsidR="00731A17" w:rsidRPr="00857127">
        <w:rPr>
          <w:sz w:val="24"/>
          <w:szCs w:val="24"/>
        </w:rPr>
        <w:lastRenderedPageBreak/>
        <w:t xml:space="preserve">people who we consider to have experienced trauma or be more vulnerable for multiple reasons. </w:t>
      </w:r>
      <w:r w:rsidR="00A4376F">
        <w:rPr>
          <w:sz w:val="24"/>
          <w:szCs w:val="24"/>
        </w:rPr>
        <w:t>However,</w:t>
      </w:r>
      <w:r w:rsidR="00E568AB">
        <w:rPr>
          <w:sz w:val="24"/>
          <w:szCs w:val="24"/>
        </w:rPr>
        <w:t xml:space="preserve"> </w:t>
      </w:r>
      <w:r w:rsidR="002802D1" w:rsidRPr="00857127">
        <w:rPr>
          <w:sz w:val="24"/>
          <w:szCs w:val="24"/>
        </w:rPr>
        <w:t xml:space="preserve">the study </w:t>
      </w:r>
      <w:r w:rsidR="003369A6" w:rsidRPr="00857127">
        <w:rPr>
          <w:sz w:val="24"/>
          <w:szCs w:val="24"/>
        </w:rPr>
        <w:t xml:space="preserve">above </w:t>
      </w:r>
      <w:r w:rsidR="002802D1" w:rsidRPr="00857127">
        <w:rPr>
          <w:sz w:val="24"/>
          <w:szCs w:val="24"/>
        </w:rPr>
        <w:t>focuses on</w:t>
      </w:r>
      <w:r w:rsidR="008E0351" w:rsidRPr="00857127">
        <w:rPr>
          <w:sz w:val="24"/>
          <w:szCs w:val="24"/>
        </w:rPr>
        <w:t xml:space="preserve"> the need to</w:t>
      </w:r>
      <w:r w:rsidR="002802D1" w:rsidRPr="00857127">
        <w:rPr>
          <w:sz w:val="24"/>
          <w:szCs w:val="24"/>
        </w:rPr>
        <w:t xml:space="preserve"> move away from collecting quantitative data and experience from a parental perspective alone, stating that there can be a risk in assuming the child’s perspective is identical to the parents</w:t>
      </w:r>
      <w:r w:rsidR="00F36E58" w:rsidRPr="00857127">
        <w:rPr>
          <w:sz w:val="24"/>
          <w:szCs w:val="24"/>
        </w:rPr>
        <w:t>/carers</w:t>
      </w:r>
      <w:r w:rsidR="002802D1" w:rsidRPr="00857127">
        <w:rPr>
          <w:sz w:val="24"/>
          <w:szCs w:val="24"/>
        </w:rPr>
        <w:t>.</w:t>
      </w:r>
      <w:r w:rsidR="008E0351" w:rsidRPr="00857127">
        <w:rPr>
          <w:sz w:val="24"/>
          <w:szCs w:val="24"/>
        </w:rPr>
        <w:t xml:space="preserve"> </w:t>
      </w:r>
      <w:r w:rsidR="003369A6" w:rsidRPr="00857127">
        <w:rPr>
          <w:sz w:val="24"/>
          <w:szCs w:val="24"/>
        </w:rPr>
        <w:t>What is essential when working</w:t>
      </w:r>
      <w:r w:rsidR="00785694" w:rsidRPr="00857127">
        <w:rPr>
          <w:sz w:val="24"/>
          <w:szCs w:val="24"/>
        </w:rPr>
        <w:t xml:space="preserve"> with</w:t>
      </w:r>
      <w:r w:rsidR="006B0232" w:rsidRPr="00857127">
        <w:rPr>
          <w:sz w:val="24"/>
          <w:szCs w:val="24"/>
        </w:rPr>
        <w:t xml:space="preserve"> children and young people who may have experienced trauma is that you do not do so in isolation, but get support advice and guidance from colleagues and professionals in relevant fields to support your work and approach</w:t>
      </w:r>
      <w:r w:rsidR="00DE5FAE">
        <w:rPr>
          <w:sz w:val="24"/>
          <w:szCs w:val="24"/>
        </w:rPr>
        <w:t xml:space="preserve"> or to ask </w:t>
      </w:r>
      <w:r w:rsidR="00DE5FAE" w:rsidRPr="00D616AE">
        <w:rPr>
          <w:sz w:val="24"/>
          <w:szCs w:val="24"/>
        </w:rPr>
        <w:t xml:space="preserve">yourself </w:t>
      </w:r>
      <w:r w:rsidR="00DE5FAE" w:rsidRPr="00E568AB">
        <w:rPr>
          <w:sz w:val="24"/>
          <w:szCs w:val="24"/>
        </w:rPr>
        <w:t>am I the right person to be taking this story and in some instances the answer will be no</w:t>
      </w:r>
      <w:r w:rsidR="00D33A84" w:rsidRPr="00E568AB">
        <w:rPr>
          <w:sz w:val="24"/>
          <w:szCs w:val="24"/>
        </w:rPr>
        <w:t xml:space="preserve"> and you can work with others who may be more appropriate to support the child and young people in sharing their experience</w:t>
      </w:r>
      <w:r w:rsidR="006B0232" w:rsidRPr="00E568AB">
        <w:rPr>
          <w:sz w:val="24"/>
          <w:szCs w:val="24"/>
        </w:rPr>
        <w:t>. It is</w:t>
      </w:r>
      <w:r w:rsidR="00D33A84" w:rsidRPr="00E568AB">
        <w:rPr>
          <w:sz w:val="24"/>
          <w:szCs w:val="24"/>
        </w:rPr>
        <w:t xml:space="preserve"> also</w:t>
      </w:r>
      <w:r w:rsidR="006B0232" w:rsidRPr="00E568AB">
        <w:rPr>
          <w:sz w:val="24"/>
          <w:szCs w:val="24"/>
        </w:rPr>
        <w:t xml:space="preserve"> well documented that</w:t>
      </w:r>
      <w:r w:rsidR="00E568AB">
        <w:rPr>
          <w:sz w:val="24"/>
          <w:szCs w:val="24"/>
        </w:rPr>
        <w:t xml:space="preserve"> </w:t>
      </w:r>
      <w:r w:rsidR="006B0232" w:rsidRPr="00D616AE">
        <w:rPr>
          <w:sz w:val="24"/>
          <w:szCs w:val="24"/>
        </w:rPr>
        <w:t>children and young people who have experienced trauma are likely to struggle to put their</w:t>
      </w:r>
      <w:r w:rsidR="006B0232" w:rsidRPr="00857127">
        <w:rPr>
          <w:sz w:val="24"/>
          <w:szCs w:val="24"/>
        </w:rPr>
        <w:t xml:space="preserve"> experiences into words. (</w:t>
      </w:r>
      <w:hyperlink r:id="rId55" w:history="1">
        <w:r w:rsidR="006B0232" w:rsidRPr="00857127">
          <w:rPr>
            <w:rStyle w:val="Hyperlink"/>
            <w:sz w:val="24"/>
            <w:szCs w:val="24"/>
          </w:rPr>
          <w:t>Van Der Kolk, 2005 &amp; Moore 1994</w:t>
        </w:r>
      </w:hyperlink>
      <w:r w:rsidR="006B0232" w:rsidRPr="00857127">
        <w:rPr>
          <w:sz w:val="24"/>
          <w:szCs w:val="24"/>
        </w:rPr>
        <w:t>). Children communicate their experience of</w:t>
      </w:r>
      <w:r w:rsidR="00F36E58" w:rsidRPr="00857127">
        <w:rPr>
          <w:sz w:val="24"/>
          <w:szCs w:val="24"/>
        </w:rPr>
        <w:t xml:space="preserve"> trauma often through play/a</w:t>
      </w:r>
      <w:r w:rsidR="006B0232" w:rsidRPr="00857127">
        <w:rPr>
          <w:sz w:val="24"/>
          <w:szCs w:val="24"/>
        </w:rPr>
        <w:t xml:space="preserve">rt and fantasy lives. You can access some great support and advice from Art’s in Health Teams and Arts Therapists to support you in developing </w:t>
      </w:r>
      <w:r w:rsidR="00F36E58" w:rsidRPr="00857127">
        <w:rPr>
          <w:sz w:val="24"/>
          <w:szCs w:val="24"/>
        </w:rPr>
        <w:t>safe and flexible approaches. We</w:t>
      </w:r>
      <w:r w:rsidR="00562277" w:rsidRPr="00857127">
        <w:rPr>
          <w:sz w:val="24"/>
          <w:szCs w:val="24"/>
        </w:rPr>
        <w:t xml:space="preserve"> think it is important to note here that, whilst professional support is extremely valuable, the storytelling process should always be led by the child or young person and where possible their family, they know themselves and their experiences best and it is important not to lose sight of this.</w:t>
      </w:r>
      <w:r w:rsidR="00562277">
        <w:t xml:space="preserve"> </w:t>
      </w:r>
    </w:p>
    <w:p w14:paraId="186E0B49" w14:textId="3B17D28E" w:rsidR="003369A6" w:rsidRDefault="006B0232" w:rsidP="00BA7219">
      <w:pPr>
        <w:pStyle w:val="ListParagraph"/>
        <w:numPr>
          <w:ilvl w:val="0"/>
          <w:numId w:val="7"/>
        </w:numPr>
        <w:rPr>
          <w:sz w:val="24"/>
          <w:szCs w:val="24"/>
        </w:rPr>
      </w:pPr>
      <w:r w:rsidRPr="006B0232">
        <w:rPr>
          <w:b/>
        </w:rPr>
        <w:t>Please remember</w:t>
      </w:r>
      <w:r w:rsidRPr="00857127">
        <w:rPr>
          <w:b/>
          <w:sz w:val="24"/>
          <w:szCs w:val="24"/>
        </w:rPr>
        <w:t>:</w:t>
      </w:r>
      <w:r w:rsidR="00562277" w:rsidRPr="00857127">
        <w:rPr>
          <w:b/>
          <w:sz w:val="24"/>
          <w:szCs w:val="24"/>
        </w:rPr>
        <w:t xml:space="preserve"> </w:t>
      </w:r>
      <w:r w:rsidR="00A4376F">
        <w:rPr>
          <w:sz w:val="24"/>
          <w:szCs w:val="24"/>
        </w:rPr>
        <w:t>R</w:t>
      </w:r>
      <w:r w:rsidR="00895105" w:rsidRPr="00857127">
        <w:rPr>
          <w:sz w:val="24"/>
          <w:szCs w:val="24"/>
        </w:rPr>
        <w:t>ecognis</w:t>
      </w:r>
      <w:r w:rsidR="00A4376F">
        <w:rPr>
          <w:sz w:val="24"/>
          <w:szCs w:val="24"/>
        </w:rPr>
        <w:t>ing</w:t>
      </w:r>
      <w:r w:rsidR="00895105" w:rsidRPr="00857127">
        <w:rPr>
          <w:b/>
          <w:sz w:val="24"/>
          <w:szCs w:val="24"/>
        </w:rPr>
        <w:t xml:space="preserve"> </w:t>
      </w:r>
      <w:r w:rsidR="00562277" w:rsidRPr="00857127">
        <w:rPr>
          <w:sz w:val="24"/>
          <w:szCs w:val="24"/>
        </w:rPr>
        <w:t>there are documented risks in storytelling with children and young people and working with children and young people more generally</w:t>
      </w:r>
      <w:r w:rsidR="00A42DCA" w:rsidRPr="00857127">
        <w:rPr>
          <w:sz w:val="24"/>
          <w:szCs w:val="24"/>
        </w:rPr>
        <w:t xml:space="preserve">. As a storytelling facilitator we must always be working to fully understand these risks and safeguard children and young people from any harm. </w:t>
      </w:r>
      <w:r w:rsidR="00895105" w:rsidRPr="00857127">
        <w:rPr>
          <w:sz w:val="24"/>
          <w:szCs w:val="24"/>
        </w:rPr>
        <w:t xml:space="preserve"> However </w:t>
      </w:r>
      <w:r w:rsidR="00A42DCA" w:rsidRPr="00857127">
        <w:rPr>
          <w:sz w:val="24"/>
          <w:szCs w:val="24"/>
        </w:rPr>
        <w:t xml:space="preserve">we feel it is </w:t>
      </w:r>
      <w:r w:rsidR="00785694" w:rsidRPr="00857127">
        <w:rPr>
          <w:sz w:val="24"/>
          <w:szCs w:val="24"/>
        </w:rPr>
        <w:t xml:space="preserve">very </w:t>
      </w:r>
      <w:r w:rsidR="00A42DCA" w:rsidRPr="00857127">
        <w:rPr>
          <w:sz w:val="24"/>
          <w:szCs w:val="24"/>
        </w:rPr>
        <w:t>important to say at this time that it is</w:t>
      </w:r>
      <w:r w:rsidR="00895105" w:rsidRPr="00857127">
        <w:rPr>
          <w:sz w:val="24"/>
          <w:szCs w:val="24"/>
        </w:rPr>
        <w:t xml:space="preserve"> equally important to recognise that</w:t>
      </w:r>
      <w:r w:rsidR="00562277" w:rsidRPr="00857127">
        <w:rPr>
          <w:sz w:val="24"/>
          <w:szCs w:val="24"/>
        </w:rPr>
        <w:t xml:space="preserve"> we should not be excluding the voices of </w:t>
      </w:r>
      <w:r w:rsidR="00895105" w:rsidRPr="00857127">
        <w:rPr>
          <w:sz w:val="24"/>
          <w:szCs w:val="24"/>
        </w:rPr>
        <w:t xml:space="preserve">children and </w:t>
      </w:r>
      <w:r w:rsidR="00562277" w:rsidRPr="00857127">
        <w:rPr>
          <w:sz w:val="24"/>
          <w:szCs w:val="24"/>
        </w:rPr>
        <w:t>young people and denying them their rights</w:t>
      </w:r>
      <w:r w:rsidR="00895105" w:rsidRPr="00857127">
        <w:rPr>
          <w:sz w:val="24"/>
          <w:szCs w:val="24"/>
        </w:rPr>
        <w:t xml:space="preserve"> by creating a risk adverse system</w:t>
      </w:r>
      <w:r w:rsidR="00A42DCA" w:rsidRPr="00857127">
        <w:rPr>
          <w:sz w:val="24"/>
          <w:szCs w:val="24"/>
        </w:rPr>
        <w:t xml:space="preserve"> or medicalised model of storytelling</w:t>
      </w:r>
      <w:r w:rsidR="00895105" w:rsidRPr="00857127">
        <w:rPr>
          <w:sz w:val="24"/>
          <w:szCs w:val="24"/>
        </w:rPr>
        <w:t xml:space="preserve">. </w:t>
      </w:r>
      <w:r w:rsidR="00562277" w:rsidRPr="00857127">
        <w:rPr>
          <w:sz w:val="24"/>
          <w:szCs w:val="24"/>
        </w:rPr>
        <w:t>Where possible we should always be working collaboratively with</w:t>
      </w:r>
      <w:r w:rsidR="00895105" w:rsidRPr="00857127">
        <w:rPr>
          <w:sz w:val="24"/>
          <w:szCs w:val="24"/>
        </w:rPr>
        <w:t xml:space="preserve"> children and</w:t>
      </w:r>
      <w:r w:rsidR="00562277" w:rsidRPr="00857127">
        <w:rPr>
          <w:sz w:val="24"/>
          <w:szCs w:val="24"/>
        </w:rPr>
        <w:t xml:space="preserve"> young people to enable them to share their experience, stories and views in the way that is most comfortable for them. </w:t>
      </w:r>
      <w:r w:rsidR="003369A6" w:rsidRPr="00857127">
        <w:rPr>
          <w:sz w:val="24"/>
          <w:szCs w:val="24"/>
        </w:rPr>
        <w:t>“Denying children the opportunity to make their voices and needs heard</w:t>
      </w:r>
      <w:r w:rsidR="00895105" w:rsidRPr="00857127">
        <w:rPr>
          <w:sz w:val="24"/>
          <w:szCs w:val="24"/>
        </w:rPr>
        <w:t>,</w:t>
      </w:r>
      <w:r w:rsidR="003369A6" w:rsidRPr="00857127">
        <w:rPr>
          <w:sz w:val="24"/>
          <w:szCs w:val="24"/>
        </w:rPr>
        <w:t xml:space="preserve"> has the potential to lead to harm of a different kind</w:t>
      </w:r>
      <w:r w:rsidR="00895105" w:rsidRPr="00857127">
        <w:rPr>
          <w:sz w:val="24"/>
          <w:szCs w:val="24"/>
        </w:rPr>
        <w:t>”</w:t>
      </w:r>
      <w:r w:rsidR="003369A6" w:rsidRPr="00857127">
        <w:rPr>
          <w:sz w:val="24"/>
          <w:szCs w:val="24"/>
        </w:rPr>
        <w:t xml:space="preserve">. </w:t>
      </w:r>
      <w:r w:rsidR="00895105" w:rsidRPr="00857127">
        <w:rPr>
          <w:sz w:val="24"/>
          <w:szCs w:val="24"/>
        </w:rPr>
        <w:t>Preventing children and young people from sharing their experience can</w:t>
      </w:r>
      <w:r w:rsidR="003369A6" w:rsidRPr="00857127">
        <w:rPr>
          <w:sz w:val="24"/>
          <w:szCs w:val="24"/>
        </w:rPr>
        <w:t xml:space="preserve"> mean that they do not have the opportunity to inform and shape services and i</w:t>
      </w:r>
      <w:r w:rsidR="00895105" w:rsidRPr="00857127">
        <w:rPr>
          <w:sz w:val="24"/>
          <w:szCs w:val="24"/>
        </w:rPr>
        <w:t>nterventions created by adults.</w:t>
      </w:r>
      <w:r w:rsidR="003369A6" w:rsidRPr="00857127">
        <w:rPr>
          <w:sz w:val="24"/>
          <w:szCs w:val="24"/>
        </w:rPr>
        <w:t xml:space="preserve"> </w:t>
      </w:r>
      <w:hyperlink r:id="rId56" w:history="1">
        <w:r w:rsidR="003369A6" w:rsidRPr="00857127">
          <w:rPr>
            <w:rStyle w:val="Hyperlink"/>
            <w:sz w:val="24"/>
            <w:szCs w:val="24"/>
          </w:rPr>
          <w:t>(Mullender et al, 2002)</w:t>
        </w:r>
      </w:hyperlink>
      <w:r w:rsidR="00895105" w:rsidRPr="00857127">
        <w:rPr>
          <w:rStyle w:val="Hyperlink"/>
          <w:sz w:val="24"/>
          <w:szCs w:val="24"/>
        </w:rPr>
        <w:t xml:space="preserve">. </w:t>
      </w:r>
      <w:r w:rsidR="00D33A84">
        <w:rPr>
          <w:sz w:val="24"/>
          <w:szCs w:val="24"/>
        </w:rPr>
        <w:t>This is</w:t>
      </w:r>
      <w:r w:rsidR="00895105" w:rsidRPr="00857127">
        <w:rPr>
          <w:sz w:val="24"/>
          <w:szCs w:val="24"/>
        </w:rPr>
        <w:t xml:space="preserve"> contrary to the UNCRC and </w:t>
      </w:r>
      <w:r w:rsidR="00A42DCA" w:rsidRPr="00857127">
        <w:rPr>
          <w:sz w:val="24"/>
          <w:szCs w:val="24"/>
        </w:rPr>
        <w:t xml:space="preserve">national </w:t>
      </w:r>
      <w:r w:rsidR="00895105" w:rsidRPr="00857127">
        <w:rPr>
          <w:sz w:val="24"/>
          <w:szCs w:val="24"/>
        </w:rPr>
        <w:t>rights based legi</w:t>
      </w:r>
      <w:r w:rsidR="00A42DCA" w:rsidRPr="00857127">
        <w:rPr>
          <w:sz w:val="24"/>
          <w:szCs w:val="24"/>
        </w:rPr>
        <w:t>slation.</w:t>
      </w:r>
      <w:r w:rsidR="00895105" w:rsidRPr="00857127">
        <w:rPr>
          <w:sz w:val="24"/>
          <w:szCs w:val="24"/>
        </w:rPr>
        <w:t xml:space="preserve"> </w:t>
      </w:r>
      <w:r w:rsidR="00A42DCA" w:rsidRPr="00857127">
        <w:rPr>
          <w:sz w:val="24"/>
          <w:szCs w:val="24"/>
        </w:rPr>
        <w:t>I</w:t>
      </w:r>
      <w:r w:rsidR="00895105" w:rsidRPr="00857127">
        <w:rPr>
          <w:sz w:val="24"/>
          <w:szCs w:val="24"/>
        </w:rPr>
        <w:t xml:space="preserve">t is therefore essential that we all continue to work together on ensuring we are developing safe, supportive and </w:t>
      </w:r>
      <w:r w:rsidR="00895105" w:rsidRPr="00857127">
        <w:rPr>
          <w:sz w:val="24"/>
          <w:szCs w:val="24"/>
        </w:rPr>
        <w:lastRenderedPageBreak/>
        <w:t xml:space="preserve">nurturing storytelling </w:t>
      </w:r>
      <w:r w:rsidR="00A42DCA" w:rsidRPr="00857127">
        <w:rPr>
          <w:sz w:val="24"/>
          <w:szCs w:val="24"/>
        </w:rPr>
        <w:t xml:space="preserve">opportunities and approaches, that are inclusive for all children and young people here in Wales. </w:t>
      </w:r>
    </w:p>
    <w:p w14:paraId="1BF55254" w14:textId="77777777" w:rsidR="00BA7219" w:rsidRPr="00BA7219" w:rsidRDefault="00BA7219" w:rsidP="00BA7219">
      <w:pPr>
        <w:pStyle w:val="ListParagraph"/>
        <w:ind w:left="770"/>
        <w:rPr>
          <w:sz w:val="24"/>
          <w:szCs w:val="24"/>
        </w:rPr>
      </w:pPr>
    </w:p>
    <w:tbl>
      <w:tblPr>
        <w:tblStyle w:val="TableGrid"/>
        <w:tblW w:w="0" w:type="auto"/>
        <w:tblInd w:w="770" w:type="dxa"/>
        <w:shd w:val="clear" w:color="auto" w:fill="B4C6E7" w:themeFill="accent1" w:themeFillTint="66"/>
        <w:tblLook w:val="04A0" w:firstRow="1" w:lastRow="0" w:firstColumn="1" w:lastColumn="0" w:noHBand="0" w:noVBand="1"/>
      </w:tblPr>
      <w:tblGrid>
        <w:gridCol w:w="8246"/>
      </w:tblGrid>
      <w:tr w:rsidR="00EC7F95" w14:paraId="12F7E65B" w14:textId="77777777" w:rsidTr="006F48C5">
        <w:tc>
          <w:tcPr>
            <w:tcW w:w="9016" w:type="dxa"/>
            <w:shd w:val="clear" w:color="auto" w:fill="B4C6E7" w:themeFill="accent1" w:themeFillTint="66"/>
          </w:tcPr>
          <w:p w14:paraId="10F2ECF1" w14:textId="37F5726C" w:rsidR="00DF5917" w:rsidRDefault="00DF5917" w:rsidP="00DF5917">
            <w:pPr>
              <w:rPr>
                <w:color w:val="171717" w:themeColor="background2" w:themeShade="1A"/>
                <w:sz w:val="24"/>
                <w:szCs w:val="24"/>
              </w:rPr>
            </w:pPr>
            <w:r>
              <w:rPr>
                <w:b/>
                <w:color w:val="171717" w:themeColor="background2" w:themeShade="1A"/>
                <w:sz w:val="24"/>
                <w:szCs w:val="24"/>
              </w:rPr>
              <w:t>Useful R</w:t>
            </w:r>
            <w:r w:rsidRPr="00702932">
              <w:rPr>
                <w:b/>
                <w:color w:val="171717" w:themeColor="background2" w:themeShade="1A"/>
                <w:sz w:val="24"/>
                <w:szCs w:val="24"/>
              </w:rPr>
              <w:t>eading and Resources</w:t>
            </w:r>
            <w:r>
              <w:rPr>
                <w:color w:val="171717" w:themeColor="background2" w:themeShade="1A"/>
                <w:sz w:val="24"/>
                <w:szCs w:val="24"/>
              </w:rPr>
              <w:t>:</w:t>
            </w:r>
          </w:p>
          <w:p w14:paraId="5E337000" w14:textId="75B11067" w:rsidR="006B7FFA" w:rsidRDefault="006B7FFA" w:rsidP="00DF5917">
            <w:pPr>
              <w:rPr>
                <w:color w:val="171717" w:themeColor="background2" w:themeShade="1A"/>
                <w:sz w:val="24"/>
                <w:szCs w:val="24"/>
              </w:rPr>
            </w:pPr>
            <w:r>
              <w:rPr>
                <w:color w:val="171717" w:themeColor="background2" w:themeShade="1A"/>
                <w:sz w:val="24"/>
                <w:szCs w:val="24"/>
              </w:rPr>
              <w:t xml:space="preserve">For more advice guidance and resources follow this link to the George Ewart Evans Centre of Storytelling: </w:t>
            </w:r>
            <w:hyperlink r:id="rId57" w:history="1">
              <w:r w:rsidRPr="00197B12">
                <w:rPr>
                  <w:rStyle w:val="Hyperlink"/>
                  <w:sz w:val="24"/>
                  <w:szCs w:val="24"/>
                </w:rPr>
                <w:t>https://storytelling.research.southwales.ac.uk/</w:t>
              </w:r>
            </w:hyperlink>
          </w:p>
          <w:p w14:paraId="729BCFE4" w14:textId="77777777" w:rsidR="006B7FFA" w:rsidRDefault="006B7FFA" w:rsidP="00DF5917">
            <w:pPr>
              <w:rPr>
                <w:color w:val="171717" w:themeColor="background2" w:themeShade="1A"/>
                <w:sz w:val="24"/>
                <w:szCs w:val="24"/>
              </w:rPr>
            </w:pPr>
          </w:p>
          <w:p w14:paraId="161B5BC2" w14:textId="3B17E7A8" w:rsidR="006B7FFA" w:rsidRDefault="006B7FFA" w:rsidP="008E0351">
            <w:pPr>
              <w:pStyle w:val="ListParagraph"/>
              <w:ind w:left="0"/>
            </w:pPr>
            <w:r>
              <w:t xml:space="preserve">For more helpful tools and resources follow this link to Dignified Storytelling, which includes the Dignified Storytelling Handbook: </w:t>
            </w:r>
            <w:r w:rsidRPr="006B7FFA">
              <w:t>dignifiedstorytelling.com</w:t>
            </w:r>
            <w:r>
              <w:t>/</w:t>
            </w:r>
            <w:hyperlink r:id="rId58" w:history="1">
              <w:r w:rsidRPr="00AE63F8">
                <w:rPr>
                  <w:rStyle w:val="Hyperlink"/>
                  <w:sz w:val="24"/>
                  <w:szCs w:val="24"/>
                </w:rPr>
                <w:t>Dignified Storytelling’</w:t>
              </w:r>
            </w:hyperlink>
          </w:p>
          <w:p w14:paraId="47A8E8BB" w14:textId="77777777" w:rsidR="006B7FFA" w:rsidRDefault="006B7FFA" w:rsidP="008E0351">
            <w:pPr>
              <w:pStyle w:val="ListParagraph"/>
              <w:ind w:left="0"/>
            </w:pPr>
          </w:p>
          <w:p w14:paraId="61BDA6EA" w14:textId="77777777" w:rsidR="00DF5917" w:rsidRDefault="00DF5917" w:rsidP="00DF5917">
            <w:pPr>
              <w:rPr>
                <w:rStyle w:val="Hyperlink"/>
              </w:rPr>
            </w:pPr>
            <w:r>
              <w:t xml:space="preserve">See the full paper developed by </w:t>
            </w:r>
            <w:r w:rsidRPr="00487421">
              <w:rPr>
                <w:sz w:val="24"/>
                <w:szCs w:val="24"/>
              </w:rPr>
              <w:t>Aline C. Gubrium, PHD, Amy L. Hill, MA and Sarah Flicker, PHD, MPH (2014)</w:t>
            </w:r>
            <w:r>
              <w:rPr>
                <w:rStyle w:val="Hyperlink"/>
                <w:b/>
                <w:color w:val="auto"/>
                <w:u w:val="none"/>
              </w:rPr>
              <w:t xml:space="preserve"> </w:t>
            </w:r>
            <w:r w:rsidRPr="00487421">
              <w:rPr>
                <w:rStyle w:val="Hyperlink"/>
                <w:color w:val="auto"/>
                <w:u w:val="none"/>
              </w:rPr>
              <w:t>in the link here, this is an important paper and tool for anyone working in the field of digital storytelling</w:t>
            </w:r>
            <w:r>
              <w:rPr>
                <w:rStyle w:val="Hyperlink"/>
                <w:b/>
                <w:color w:val="auto"/>
                <w:u w:val="none"/>
              </w:rPr>
              <w:t xml:space="preserve"> : </w:t>
            </w:r>
            <w:hyperlink r:id="rId59" w:history="1">
              <w:r>
                <w:rPr>
                  <w:rStyle w:val="Hyperlink"/>
                </w:rPr>
                <w:t>A Situated Practice of Ethics for Participatory Visual and Digital Methods in Public Health Research and Practice: A Focus on Digital Storytelling - PMC (nih.gov)</w:t>
              </w:r>
            </w:hyperlink>
          </w:p>
          <w:p w14:paraId="43B94270" w14:textId="4636F935" w:rsidR="00DF5917" w:rsidRDefault="00DF5917" w:rsidP="00DF5917">
            <w:pPr>
              <w:rPr>
                <w:rStyle w:val="Hyperlink"/>
              </w:rPr>
            </w:pPr>
          </w:p>
          <w:p w14:paraId="578D558E" w14:textId="77777777" w:rsidR="00A074E2" w:rsidRDefault="00DF5917" w:rsidP="00DF5917">
            <w:r>
              <w:t xml:space="preserve">See the full paper developed by Goddard and Bedi (2010) by following this link: </w:t>
            </w:r>
            <w:hyperlink r:id="rId60" w:history="1">
              <w:r w:rsidR="00A074E2">
                <w:rPr>
                  <w:rStyle w:val="Hyperlink"/>
                </w:rPr>
                <w:t>Intimate partner violence and child abuse: a child‐centred perspective - Goddard - 2010 - Child Abuse Review - Wiley Online Library</w:t>
              </w:r>
            </w:hyperlink>
          </w:p>
          <w:p w14:paraId="090D96AB" w14:textId="77777777" w:rsidR="00DF5917" w:rsidRDefault="00DF5917" w:rsidP="00DF5917"/>
          <w:p w14:paraId="7E57AA87" w14:textId="77777777" w:rsidR="00DF5917" w:rsidRDefault="006B7FFA" w:rsidP="00DF5917">
            <w:r>
              <w:t xml:space="preserve">See the full paper developed by Van der Kolk (2005) by following this link: </w:t>
            </w:r>
            <w:hyperlink r:id="rId61" w:history="1">
              <w:r>
                <w:rPr>
                  <w:rStyle w:val="Hyperlink"/>
                </w:rPr>
                <w:t>Van der Kolk, B. A. (2005). Developmental Trauma Disorder Toward a Rational Diagnosis for Children with Complex Trauma Histories. Psychiatric Annals, 35, 401-408. - References - Scientific Research Publishing (scirp.org)</w:t>
              </w:r>
            </w:hyperlink>
          </w:p>
          <w:p w14:paraId="27D39988" w14:textId="4B346E87" w:rsidR="006B7FFA" w:rsidRDefault="006B7FFA" w:rsidP="00DF5917"/>
          <w:p w14:paraId="2AEF0746" w14:textId="77777777" w:rsidR="006F48C5" w:rsidRDefault="006F48C5" w:rsidP="006F48C5"/>
          <w:p w14:paraId="1FDCD12E" w14:textId="7BABFFAB" w:rsidR="006F48C5" w:rsidRDefault="006F48C5" w:rsidP="006F48C5">
            <w:r>
              <w:t xml:space="preserve">See the full paper developed by Mullender et al (2002) by following this link: </w:t>
            </w:r>
            <w:hyperlink r:id="rId62" w:history="1">
              <w:r>
                <w:rPr>
                  <w:rStyle w:val="Hyperlink"/>
                </w:rPr>
                <w:t>Children's Perspectives on Domestic Violence — University of Bristol</w:t>
              </w:r>
            </w:hyperlink>
          </w:p>
          <w:p w14:paraId="3D918714" w14:textId="043607BD" w:rsidR="006B7FFA" w:rsidRPr="00DF5917" w:rsidRDefault="006B7FFA" w:rsidP="006F48C5">
            <w:pPr>
              <w:rPr>
                <w:color w:val="0563C1" w:themeColor="hyperlink"/>
                <w:u w:val="single"/>
              </w:rPr>
            </w:pPr>
          </w:p>
        </w:tc>
      </w:tr>
    </w:tbl>
    <w:p w14:paraId="35A30609" w14:textId="651311DA" w:rsidR="001957F8" w:rsidRDefault="001957F8" w:rsidP="00E568AB"/>
    <w:p w14:paraId="5A050617" w14:textId="6D1769F5" w:rsidR="00857127" w:rsidRDefault="00857127" w:rsidP="00E568AB"/>
    <w:p w14:paraId="3648CF18" w14:textId="1D781D71" w:rsidR="005E78B5" w:rsidRDefault="005E78B5" w:rsidP="00E568AB"/>
    <w:p w14:paraId="240E2EE6" w14:textId="235532EA" w:rsidR="005E78B5" w:rsidRDefault="005E78B5" w:rsidP="00E568AB"/>
    <w:p w14:paraId="168EFF32" w14:textId="2B01348E" w:rsidR="005E78B5" w:rsidRDefault="005E78B5" w:rsidP="00E568AB"/>
    <w:p w14:paraId="684A056C" w14:textId="411C09B3" w:rsidR="005E78B5" w:rsidRDefault="005E78B5" w:rsidP="00E568AB"/>
    <w:p w14:paraId="6BACF323" w14:textId="4F707CC0" w:rsidR="005E78B5" w:rsidRDefault="005E78B5" w:rsidP="00E568AB"/>
    <w:p w14:paraId="296EBBB3" w14:textId="77777777" w:rsidR="005E78B5" w:rsidRDefault="005E78B5" w:rsidP="00E568AB"/>
    <w:tbl>
      <w:tblPr>
        <w:tblStyle w:val="TableGrid"/>
        <w:tblW w:w="0" w:type="auto"/>
        <w:tblInd w:w="770" w:type="dxa"/>
        <w:tblLook w:val="04A0" w:firstRow="1" w:lastRow="0" w:firstColumn="1" w:lastColumn="0" w:noHBand="0" w:noVBand="1"/>
      </w:tblPr>
      <w:tblGrid>
        <w:gridCol w:w="8246"/>
      </w:tblGrid>
      <w:tr w:rsidR="006F48C5" w14:paraId="322E7A9B" w14:textId="77777777" w:rsidTr="00647137">
        <w:tc>
          <w:tcPr>
            <w:tcW w:w="9016" w:type="dxa"/>
            <w:shd w:val="clear" w:color="auto" w:fill="FFCCCC"/>
          </w:tcPr>
          <w:p w14:paraId="5847FB63" w14:textId="3A6663E2" w:rsidR="006F48C5" w:rsidRPr="00857127" w:rsidRDefault="006F48C5" w:rsidP="00BA7219">
            <w:pPr>
              <w:pStyle w:val="ListParagraph"/>
              <w:ind w:left="0"/>
              <w:jc w:val="center"/>
              <w:rPr>
                <w:sz w:val="24"/>
                <w:szCs w:val="24"/>
              </w:rPr>
            </w:pPr>
            <w:r w:rsidRPr="00857127">
              <w:rPr>
                <w:sz w:val="24"/>
                <w:szCs w:val="24"/>
              </w:rPr>
              <w:t xml:space="preserve">Thank you for taking the time to read </w:t>
            </w:r>
            <w:r w:rsidR="00785694" w:rsidRPr="00857127">
              <w:rPr>
                <w:sz w:val="24"/>
                <w:szCs w:val="24"/>
              </w:rPr>
              <w:t xml:space="preserve">this </w:t>
            </w:r>
            <w:r w:rsidRPr="00857127">
              <w:rPr>
                <w:sz w:val="24"/>
                <w:szCs w:val="24"/>
              </w:rPr>
              <w:t>guide</w:t>
            </w:r>
            <w:r w:rsidR="00066027" w:rsidRPr="00857127">
              <w:rPr>
                <w:sz w:val="24"/>
                <w:szCs w:val="24"/>
              </w:rPr>
              <w:t>,</w:t>
            </w:r>
            <w:r w:rsidRPr="00857127">
              <w:rPr>
                <w:sz w:val="24"/>
                <w:szCs w:val="24"/>
              </w:rPr>
              <w:t xml:space="preserve"> we hope you have found it helpful and it has provided some valuable insight. This guide is a short guide to storytelling with </w:t>
            </w:r>
            <w:r w:rsidR="00066027" w:rsidRPr="00857127">
              <w:rPr>
                <w:sz w:val="24"/>
                <w:szCs w:val="24"/>
              </w:rPr>
              <w:t xml:space="preserve">children and </w:t>
            </w:r>
            <w:r w:rsidRPr="00857127">
              <w:rPr>
                <w:sz w:val="24"/>
                <w:szCs w:val="24"/>
              </w:rPr>
              <w:t xml:space="preserve">young people </w:t>
            </w:r>
            <w:r w:rsidR="00066027" w:rsidRPr="00857127">
              <w:rPr>
                <w:sz w:val="24"/>
                <w:szCs w:val="24"/>
              </w:rPr>
              <w:t xml:space="preserve">and is intended to </w:t>
            </w:r>
            <w:r w:rsidRPr="00857127">
              <w:rPr>
                <w:sz w:val="24"/>
                <w:szCs w:val="24"/>
              </w:rPr>
              <w:t>support others to think about how they might develop their own practices, tools and resources.</w:t>
            </w:r>
          </w:p>
          <w:p w14:paraId="4BB6831C" w14:textId="77777777" w:rsidR="006F48C5" w:rsidRPr="00857127" w:rsidRDefault="006F48C5" w:rsidP="00BA7219">
            <w:pPr>
              <w:pStyle w:val="ListParagraph"/>
              <w:ind w:left="0"/>
              <w:jc w:val="center"/>
              <w:rPr>
                <w:sz w:val="24"/>
                <w:szCs w:val="24"/>
              </w:rPr>
            </w:pPr>
          </w:p>
          <w:p w14:paraId="6ED621EE" w14:textId="77777777" w:rsidR="00BA7219" w:rsidRDefault="00BA7219" w:rsidP="00BA7219">
            <w:pPr>
              <w:pStyle w:val="ListParagraph"/>
              <w:ind w:left="0"/>
              <w:jc w:val="center"/>
              <w:rPr>
                <w:sz w:val="24"/>
                <w:szCs w:val="24"/>
              </w:rPr>
            </w:pPr>
          </w:p>
          <w:p w14:paraId="296E99B0" w14:textId="5458D452" w:rsidR="006F48C5" w:rsidRPr="00857127" w:rsidRDefault="006F48C5" w:rsidP="00BA7219">
            <w:pPr>
              <w:pStyle w:val="ListParagraph"/>
              <w:ind w:left="0"/>
              <w:jc w:val="center"/>
              <w:rPr>
                <w:sz w:val="24"/>
                <w:szCs w:val="24"/>
              </w:rPr>
            </w:pPr>
            <w:r w:rsidRPr="00857127">
              <w:rPr>
                <w:sz w:val="24"/>
                <w:szCs w:val="24"/>
              </w:rPr>
              <w:t xml:space="preserve">It is not intended to be </w:t>
            </w:r>
            <w:r w:rsidR="00647137" w:rsidRPr="00857127">
              <w:rPr>
                <w:sz w:val="24"/>
                <w:szCs w:val="24"/>
              </w:rPr>
              <w:t>an unlimited guide that includes all practice considerations. We have highlighted her</w:t>
            </w:r>
            <w:r w:rsidR="00066027" w:rsidRPr="00857127">
              <w:rPr>
                <w:sz w:val="24"/>
                <w:szCs w:val="24"/>
              </w:rPr>
              <w:t>e</w:t>
            </w:r>
            <w:r w:rsidR="00647137" w:rsidRPr="00857127">
              <w:rPr>
                <w:sz w:val="24"/>
                <w:szCs w:val="24"/>
              </w:rPr>
              <w:t xml:space="preserve"> what we feel are some of the key elements of working with children and young people, however we would encourage you to continue to research and develop your own guidance, tools and resources that will support us and other story</w:t>
            </w:r>
            <w:r w:rsidR="00066027" w:rsidRPr="00857127">
              <w:rPr>
                <w:sz w:val="24"/>
                <w:szCs w:val="24"/>
              </w:rPr>
              <w:t>telling</w:t>
            </w:r>
            <w:r w:rsidR="00647137" w:rsidRPr="00857127">
              <w:rPr>
                <w:sz w:val="24"/>
                <w:szCs w:val="24"/>
              </w:rPr>
              <w:t xml:space="preserve"> fac</w:t>
            </w:r>
            <w:r w:rsidR="00066027" w:rsidRPr="00857127">
              <w:rPr>
                <w:sz w:val="24"/>
                <w:szCs w:val="24"/>
              </w:rPr>
              <w:t>ilitators to learn and grow</w:t>
            </w:r>
            <w:r w:rsidR="00647137" w:rsidRPr="00857127">
              <w:rPr>
                <w:sz w:val="24"/>
                <w:szCs w:val="24"/>
              </w:rPr>
              <w:t xml:space="preserve"> in Wales.</w:t>
            </w:r>
            <w:r w:rsidR="00096B5A" w:rsidRPr="00857127">
              <w:rPr>
                <w:sz w:val="24"/>
                <w:szCs w:val="24"/>
              </w:rPr>
              <w:t xml:space="preserve"> Th</w:t>
            </w:r>
            <w:r w:rsidR="005C36A0" w:rsidRPr="00857127">
              <w:rPr>
                <w:sz w:val="24"/>
                <w:szCs w:val="24"/>
              </w:rPr>
              <w:t>ere are</w:t>
            </w:r>
            <w:r w:rsidR="00096B5A" w:rsidRPr="00857127">
              <w:rPr>
                <w:sz w:val="24"/>
                <w:szCs w:val="24"/>
              </w:rPr>
              <w:t xml:space="preserve"> more research studies and best practice</w:t>
            </w:r>
            <w:r w:rsidR="005C36A0" w:rsidRPr="00857127">
              <w:rPr>
                <w:sz w:val="24"/>
                <w:szCs w:val="24"/>
              </w:rPr>
              <w:t xml:space="preserve"> guides</w:t>
            </w:r>
            <w:r w:rsidR="00096B5A" w:rsidRPr="00857127">
              <w:rPr>
                <w:sz w:val="24"/>
                <w:szCs w:val="24"/>
              </w:rPr>
              <w:t xml:space="preserve"> you can draw on, </w:t>
            </w:r>
            <w:hyperlink r:id="rId63" w:history="1">
              <w:r w:rsidR="00096B5A" w:rsidRPr="00857127">
                <w:rPr>
                  <w:rStyle w:val="Hyperlink"/>
                  <w:sz w:val="24"/>
                  <w:szCs w:val="24"/>
                </w:rPr>
                <w:t>The George Ewart Evans Centre for</w:t>
              </w:r>
            </w:hyperlink>
            <w:r w:rsidR="00096B5A" w:rsidRPr="00857127">
              <w:rPr>
                <w:color w:val="171717" w:themeColor="background2" w:themeShade="1A"/>
                <w:sz w:val="24"/>
                <w:szCs w:val="24"/>
              </w:rPr>
              <w:t xml:space="preserve"> </w:t>
            </w:r>
            <w:hyperlink r:id="rId64" w:history="1">
              <w:r w:rsidR="00096B5A" w:rsidRPr="00857127">
                <w:rPr>
                  <w:rStyle w:val="Hyperlink"/>
                  <w:sz w:val="24"/>
                  <w:szCs w:val="24"/>
                </w:rPr>
                <w:t>Storytelling</w:t>
              </w:r>
            </w:hyperlink>
            <w:r w:rsidR="00096B5A" w:rsidRPr="00857127">
              <w:rPr>
                <w:rStyle w:val="Hyperlink"/>
                <w:sz w:val="24"/>
                <w:szCs w:val="24"/>
              </w:rPr>
              <w:t xml:space="preserve"> </w:t>
            </w:r>
            <w:r w:rsidR="00096B5A" w:rsidRPr="00857127">
              <w:rPr>
                <w:sz w:val="24"/>
                <w:szCs w:val="24"/>
              </w:rPr>
              <w:t>can be a good place to ask for direction on what is the most up to date research and best practice guidance available.</w:t>
            </w:r>
          </w:p>
          <w:p w14:paraId="1FBA04D5" w14:textId="77777777" w:rsidR="00647137" w:rsidRPr="00857127" w:rsidRDefault="00647137" w:rsidP="00BA7219">
            <w:pPr>
              <w:pStyle w:val="ListParagraph"/>
              <w:ind w:left="0"/>
              <w:jc w:val="center"/>
              <w:rPr>
                <w:sz w:val="24"/>
                <w:szCs w:val="24"/>
              </w:rPr>
            </w:pPr>
          </w:p>
          <w:p w14:paraId="0377081D" w14:textId="308F59FD" w:rsidR="00647137" w:rsidRPr="00857127" w:rsidRDefault="00647137" w:rsidP="00BA7219">
            <w:pPr>
              <w:pStyle w:val="ListParagraph"/>
              <w:ind w:left="0"/>
              <w:jc w:val="center"/>
              <w:rPr>
                <w:sz w:val="24"/>
                <w:szCs w:val="24"/>
              </w:rPr>
            </w:pPr>
            <w:r w:rsidRPr="00857127">
              <w:rPr>
                <w:sz w:val="24"/>
                <w:szCs w:val="24"/>
              </w:rPr>
              <w:t xml:space="preserve">Thank you to all members of the </w:t>
            </w:r>
            <w:r w:rsidR="00066027" w:rsidRPr="00857127">
              <w:rPr>
                <w:sz w:val="24"/>
                <w:szCs w:val="24"/>
              </w:rPr>
              <w:t xml:space="preserve">National </w:t>
            </w:r>
            <w:r w:rsidRPr="00857127">
              <w:rPr>
                <w:sz w:val="24"/>
                <w:szCs w:val="24"/>
              </w:rPr>
              <w:t>Digital Storytelling Network</w:t>
            </w:r>
            <w:r w:rsidR="00066027" w:rsidRPr="00857127">
              <w:rPr>
                <w:sz w:val="24"/>
                <w:szCs w:val="24"/>
              </w:rPr>
              <w:t xml:space="preserve"> </w:t>
            </w:r>
            <w:r w:rsidRPr="00857127">
              <w:rPr>
                <w:sz w:val="24"/>
                <w:szCs w:val="24"/>
              </w:rPr>
              <w:t xml:space="preserve">who supported </w:t>
            </w:r>
            <w:r w:rsidR="00785694" w:rsidRPr="00857127">
              <w:rPr>
                <w:sz w:val="24"/>
                <w:szCs w:val="24"/>
              </w:rPr>
              <w:t>the development of this guide.</w:t>
            </w:r>
            <w:r w:rsidR="00857127">
              <w:rPr>
                <w:sz w:val="24"/>
                <w:szCs w:val="24"/>
              </w:rPr>
              <w:t xml:space="preserve"> </w:t>
            </w:r>
            <w:r w:rsidRPr="00857127">
              <w:rPr>
                <w:sz w:val="24"/>
                <w:szCs w:val="24"/>
              </w:rPr>
              <w:t>Your tim</w:t>
            </w:r>
            <w:r w:rsidR="00066027" w:rsidRPr="00857127">
              <w:rPr>
                <w:sz w:val="24"/>
                <w:szCs w:val="24"/>
              </w:rPr>
              <w:t>e and commitment is truly valued</w:t>
            </w:r>
            <w:r w:rsidRPr="00857127">
              <w:rPr>
                <w:sz w:val="24"/>
                <w:szCs w:val="24"/>
              </w:rPr>
              <w:t xml:space="preserve"> and appreciated.</w:t>
            </w:r>
          </w:p>
          <w:p w14:paraId="030D597B" w14:textId="2D38F70C" w:rsidR="00096B5A" w:rsidRDefault="00096B5A" w:rsidP="008E0351">
            <w:pPr>
              <w:pStyle w:val="ListParagraph"/>
              <w:ind w:left="0"/>
            </w:pPr>
          </w:p>
        </w:tc>
      </w:tr>
    </w:tbl>
    <w:p w14:paraId="565ABD29" w14:textId="77777777" w:rsidR="006F48C5" w:rsidRDefault="006F48C5" w:rsidP="00E568AB"/>
    <w:sectPr w:rsidR="006F48C5">
      <w:headerReference w:type="default" r:id="rId65"/>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B0FC" w14:textId="77777777" w:rsidR="00B22988" w:rsidRDefault="00B22988" w:rsidP="004F08AD">
      <w:pPr>
        <w:spacing w:after="0" w:line="240" w:lineRule="auto"/>
      </w:pPr>
      <w:r>
        <w:separator/>
      </w:r>
    </w:p>
  </w:endnote>
  <w:endnote w:type="continuationSeparator" w:id="0">
    <w:p w14:paraId="521B4DB4" w14:textId="77777777" w:rsidR="00B22988" w:rsidRDefault="00B22988" w:rsidP="004F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5B9E" w14:textId="542FC840" w:rsidR="00F36E58" w:rsidRDefault="00B22988" w:rsidP="002A12D3">
    <w:pPr>
      <w:pStyle w:val="Footer"/>
      <w:tabs>
        <w:tab w:val="clear" w:pos="4513"/>
      </w:tabs>
    </w:pPr>
    <w:sdt>
      <w:sdtPr>
        <w:id w:val="-1525545271"/>
        <w:docPartObj>
          <w:docPartGallery w:val="Page Numbers (Bottom of Page)"/>
          <w:docPartUnique/>
        </w:docPartObj>
      </w:sdtPr>
      <w:sdtEndPr>
        <w:rPr>
          <w:noProof/>
        </w:rPr>
      </w:sdtEndPr>
      <w:sdtContent>
        <w:r w:rsidR="00F36E58">
          <w:fldChar w:fldCharType="begin"/>
        </w:r>
        <w:r w:rsidR="00F36E58">
          <w:instrText xml:space="preserve"> PAGE   \* MERGEFORMAT </w:instrText>
        </w:r>
        <w:r w:rsidR="00F36E58">
          <w:fldChar w:fldCharType="separate"/>
        </w:r>
        <w:r w:rsidR="00C07580">
          <w:rPr>
            <w:noProof/>
          </w:rPr>
          <w:t>16</w:t>
        </w:r>
        <w:r w:rsidR="00F36E58">
          <w:rPr>
            <w:noProof/>
          </w:rPr>
          <w:fldChar w:fldCharType="end"/>
        </w:r>
        <w:r w:rsidR="007F0B28">
          <w:rPr>
            <w:noProof/>
          </w:rPr>
          <w:t xml:space="preserve">     Date for Review: November</w:t>
        </w:r>
        <w:r w:rsidR="00F36E58">
          <w:rPr>
            <w:noProof/>
          </w:rPr>
          <w:t xml:space="preserve"> 2025                            </w:t>
        </w:r>
        <w:r w:rsidR="0000430C">
          <w:rPr>
            <w:noProof/>
          </w:rPr>
          <w:t xml:space="preserve">                    Author: DSN Network/BCUHB </w:t>
        </w:r>
        <w:r w:rsidR="00F36E58">
          <w:rPr>
            <w:noProof/>
          </w:rPr>
          <w:t xml:space="preserve"> </w:t>
        </w:r>
      </w:sdtContent>
    </w:sdt>
    <w:r w:rsidR="00F36E58">
      <w:rPr>
        <w:noProof/>
      </w:rPr>
      <w:tab/>
    </w:r>
  </w:p>
  <w:p w14:paraId="4F829708" w14:textId="77777777" w:rsidR="00F36E58" w:rsidRDefault="00F3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BA02" w14:textId="77777777" w:rsidR="00B22988" w:rsidRDefault="00B22988" w:rsidP="004F08AD">
      <w:pPr>
        <w:spacing w:after="0" w:line="240" w:lineRule="auto"/>
      </w:pPr>
      <w:r>
        <w:separator/>
      </w:r>
    </w:p>
  </w:footnote>
  <w:footnote w:type="continuationSeparator" w:id="0">
    <w:p w14:paraId="0835CD43" w14:textId="77777777" w:rsidR="00B22988" w:rsidRDefault="00B22988" w:rsidP="004F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1ED9" w14:textId="77777777" w:rsidR="00F36E58" w:rsidRDefault="00F36E58">
    <w:pPr>
      <w:pStyle w:val="Header"/>
    </w:pPr>
    <w:r w:rsidRPr="00D710C4">
      <w:rPr>
        <w:noProof/>
        <w:lang w:eastAsia="en-GB"/>
      </w:rPr>
      <w:drawing>
        <wp:inline distT="0" distB="0" distL="0" distR="0" wp14:anchorId="09D55120" wp14:editId="5795FD1C">
          <wp:extent cx="5718544" cy="5791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5718544" cy="579170"/>
                  </a:xfrm>
                  <a:prstGeom prst="rect">
                    <a:avLst/>
                  </a:prstGeom>
                </pic:spPr>
              </pic:pic>
            </a:graphicData>
          </a:graphic>
        </wp:inline>
      </w:drawing>
    </w:r>
    <w:r>
      <w:t xml:space="preserve">                                                                                                                                             </w:t>
    </w:r>
  </w:p>
  <w:p w14:paraId="1EE5D8F9" w14:textId="7C3998CB" w:rsidR="00F36E58" w:rsidRDefault="00F36E58">
    <w:pPr>
      <w:pStyle w:val="Header"/>
    </w:pPr>
    <w:r>
      <w:t xml:space="preserve">                                                                                                                                   </w:t>
    </w:r>
    <w:r>
      <w:rPr>
        <w:noProof/>
        <w:lang w:eastAsia="en-GB"/>
      </w:rPr>
      <w:drawing>
        <wp:inline distT="0" distB="0" distL="0" distR="0" wp14:anchorId="7204550D" wp14:editId="2B3FC444">
          <wp:extent cx="1588770" cy="1371600"/>
          <wp:effectExtent l="0" t="0" r="0" b="0"/>
          <wp:docPr id="10848433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4338" name="Picture 1" descr="A screenshot of a computer&#10;&#10;Description automatically generated"/>
                  <pic:cNvPicPr/>
                </pic:nvPicPr>
                <pic:blipFill rotWithShape="1">
                  <a:blip r:embed="rId2"/>
                  <a:srcRect l="53512" t="48269" r="23388" b="18054"/>
                  <a:stretch/>
                </pic:blipFill>
                <pic:spPr bwMode="auto">
                  <a:xfrm>
                    <a:off x="0" y="0"/>
                    <a:ext cx="1590228" cy="13728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9A4"/>
    <w:multiLevelType w:val="hybridMultilevel"/>
    <w:tmpl w:val="2CC87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02BDF"/>
    <w:multiLevelType w:val="multilevel"/>
    <w:tmpl w:val="789A0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779D0"/>
    <w:multiLevelType w:val="hybridMultilevel"/>
    <w:tmpl w:val="124C6624"/>
    <w:lvl w:ilvl="0" w:tplc="FC8C44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0593"/>
    <w:multiLevelType w:val="multilevel"/>
    <w:tmpl w:val="291A3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D3103"/>
    <w:multiLevelType w:val="hybridMultilevel"/>
    <w:tmpl w:val="052843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D1A7D71"/>
    <w:multiLevelType w:val="hybridMultilevel"/>
    <w:tmpl w:val="5D2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116EE"/>
    <w:multiLevelType w:val="hybridMultilevel"/>
    <w:tmpl w:val="ADD663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B8104C3"/>
    <w:multiLevelType w:val="hybridMultilevel"/>
    <w:tmpl w:val="CD86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629CA"/>
    <w:multiLevelType w:val="hybridMultilevel"/>
    <w:tmpl w:val="BF4AF85C"/>
    <w:lvl w:ilvl="0" w:tplc="37DEC4E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2A7C"/>
    <w:multiLevelType w:val="hybridMultilevel"/>
    <w:tmpl w:val="AD60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AD139C"/>
    <w:multiLevelType w:val="hybridMultilevel"/>
    <w:tmpl w:val="0BA29E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5284232"/>
    <w:multiLevelType w:val="multilevel"/>
    <w:tmpl w:val="71EA8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2793C"/>
    <w:multiLevelType w:val="hybridMultilevel"/>
    <w:tmpl w:val="A8F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85AE9"/>
    <w:multiLevelType w:val="hybridMultilevel"/>
    <w:tmpl w:val="0F22F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04E36"/>
    <w:multiLevelType w:val="hybridMultilevel"/>
    <w:tmpl w:val="7C0E93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C0525CC"/>
    <w:multiLevelType w:val="hybridMultilevel"/>
    <w:tmpl w:val="5E123E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1741BE3"/>
    <w:multiLevelType w:val="multilevel"/>
    <w:tmpl w:val="37D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85611"/>
    <w:multiLevelType w:val="hybridMultilevel"/>
    <w:tmpl w:val="415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B3DD8"/>
    <w:multiLevelType w:val="hybridMultilevel"/>
    <w:tmpl w:val="9D9A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2306D"/>
    <w:multiLevelType w:val="hybridMultilevel"/>
    <w:tmpl w:val="E3EA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67FE2"/>
    <w:multiLevelType w:val="hybridMultilevel"/>
    <w:tmpl w:val="ADC6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E2B0A"/>
    <w:multiLevelType w:val="multilevel"/>
    <w:tmpl w:val="C32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7C5B41"/>
    <w:multiLevelType w:val="multilevel"/>
    <w:tmpl w:val="0E9C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9"/>
  </w:num>
  <w:num w:numId="4">
    <w:abstractNumId w:val="17"/>
  </w:num>
  <w:num w:numId="5">
    <w:abstractNumId w:val="13"/>
  </w:num>
  <w:num w:numId="6">
    <w:abstractNumId w:val="12"/>
  </w:num>
  <w:num w:numId="7">
    <w:abstractNumId w:val="6"/>
  </w:num>
  <w:num w:numId="8">
    <w:abstractNumId w:val="10"/>
  </w:num>
  <w:num w:numId="9">
    <w:abstractNumId w:val="4"/>
  </w:num>
  <w:num w:numId="10">
    <w:abstractNumId w:val="15"/>
  </w:num>
  <w:num w:numId="11">
    <w:abstractNumId w:val="14"/>
  </w:num>
  <w:num w:numId="12">
    <w:abstractNumId w:val="19"/>
  </w:num>
  <w:num w:numId="13">
    <w:abstractNumId w:val="8"/>
  </w:num>
  <w:num w:numId="14">
    <w:abstractNumId w:val="11"/>
  </w:num>
  <w:num w:numId="15">
    <w:abstractNumId w:val="3"/>
  </w:num>
  <w:num w:numId="16">
    <w:abstractNumId w:val="1"/>
  </w:num>
  <w:num w:numId="17">
    <w:abstractNumId w:val="21"/>
  </w:num>
  <w:num w:numId="18">
    <w:abstractNumId w:val="22"/>
  </w:num>
  <w:num w:numId="19">
    <w:abstractNumId w:val="16"/>
  </w:num>
  <w:num w:numId="20">
    <w:abstractNumId w:val="5"/>
  </w:num>
  <w:num w:numId="21">
    <w:abstractNumId w:val="2"/>
  </w:num>
  <w:num w:numId="22">
    <w:abstractNumId w:val="18"/>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35"/>
    <w:rsid w:val="0000430C"/>
    <w:rsid w:val="00020513"/>
    <w:rsid w:val="000231BE"/>
    <w:rsid w:val="00033963"/>
    <w:rsid w:val="00035457"/>
    <w:rsid w:val="000377E8"/>
    <w:rsid w:val="00066027"/>
    <w:rsid w:val="00067418"/>
    <w:rsid w:val="00092271"/>
    <w:rsid w:val="00096B5A"/>
    <w:rsid w:val="000A4AE5"/>
    <w:rsid w:val="000A78DC"/>
    <w:rsid w:val="000B43F4"/>
    <w:rsid w:val="000C009C"/>
    <w:rsid w:val="000D01B0"/>
    <w:rsid w:val="000D1B83"/>
    <w:rsid w:val="000E1B3D"/>
    <w:rsid w:val="000E341B"/>
    <w:rsid w:val="000E4E0F"/>
    <w:rsid w:val="000E6340"/>
    <w:rsid w:val="000F6752"/>
    <w:rsid w:val="001064D4"/>
    <w:rsid w:val="00113602"/>
    <w:rsid w:val="00116796"/>
    <w:rsid w:val="00131A84"/>
    <w:rsid w:val="00156818"/>
    <w:rsid w:val="001718BA"/>
    <w:rsid w:val="0018370D"/>
    <w:rsid w:val="00185C2D"/>
    <w:rsid w:val="001957F8"/>
    <w:rsid w:val="001A16B1"/>
    <w:rsid w:val="001B13D1"/>
    <w:rsid w:val="001B1BE2"/>
    <w:rsid w:val="001B5B32"/>
    <w:rsid w:val="001E245F"/>
    <w:rsid w:val="002011AF"/>
    <w:rsid w:val="00247314"/>
    <w:rsid w:val="00276B81"/>
    <w:rsid w:val="002802D1"/>
    <w:rsid w:val="002A12D3"/>
    <w:rsid w:val="002A6E0C"/>
    <w:rsid w:val="002B7935"/>
    <w:rsid w:val="002D4CCD"/>
    <w:rsid w:val="002D6E8D"/>
    <w:rsid w:val="002F3055"/>
    <w:rsid w:val="00300EBB"/>
    <w:rsid w:val="00304355"/>
    <w:rsid w:val="00305E1D"/>
    <w:rsid w:val="00310C74"/>
    <w:rsid w:val="003124EE"/>
    <w:rsid w:val="00313947"/>
    <w:rsid w:val="0031483A"/>
    <w:rsid w:val="00320D49"/>
    <w:rsid w:val="003369A6"/>
    <w:rsid w:val="00340CA0"/>
    <w:rsid w:val="0034172C"/>
    <w:rsid w:val="00360105"/>
    <w:rsid w:val="003774E7"/>
    <w:rsid w:val="003977C4"/>
    <w:rsid w:val="003C26D2"/>
    <w:rsid w:val="003C6913"/>
    <w:rsid w:val="003E16BF"/>
    <w:rsid w:val="003E5A7A"/>
    <w:rsid w:val="00410971"/>
    <w:rsid w:val="004126F5"/>
    <w:rsid w:val="004404E8"/>
    <w:rsid w:val="004433B4"/>
    <w:rsid w:val="0044397F"/>
    <w:rsid w:val="00446F0F"/>
    <w:rsid w:val="00447DA2"/>
    <w:rsid w:val="00456363"/>
    <w:rsid w:val="00461348"/>
    <w:rsid w:val="004736B8"/>
    <w:rsid w:val="00487421"/>
    <w:rsid w:val="00487AE5"/>
    <w:rsid w:val="004A6FA0"/>
    <w:rsid w:val="004B5505"/>
    <w:rsid w:val="004C6205"/>
    <w:rsid w:val="004D4533"/>
    <w:rsid w:val="004D73DC"/>
    <w:rsid w:val="004E534B"/>
    <w:rsid w:val="004F08AD"/>
    <w:rsid w:val="004F5E51"/>
    <w:rsid w:val="0053264E"/>
    <w:rsid w:val="00545023"/>
    <w:rsid w:val="00562277"/>
    <w:rsid w:val="00566B11"/>
    <w:rsid w:val="005972A7"/>
    <w:rsid w:val="005B0998"/>
    <w:rsid w:val="005C23E2"/>
    <w:rsid w:val="005C36A0"/>
    <w:rsid w:val="005E18B6"/>
    <w:rsid w:val="005E78B5"/>
    <w:rsid w:val="005F0EF5"/>
    <w:rsid w:val="005F21C8"/>
    <w:rsid w:val="005F79A3"/>
    <w:rsid w:val="005F7E12"/>
    <w:rsid w:val="0060349F"/>
    <w:rsid w:val="00606870"/>
    <w:rsid w:val="0061158B"/>
    <w:rsid w:val="00624C19"/>
    <w:rsid w:val="00631B09"/>
    <w:rsid w:val="0063672D"/>
    <w:rsid w:val="00647137"/>
    <w:rsid w:val="00650F58"/>
    <w:rsid w:val="00660901"/>
    <w:rsid w:val="006609EC"/>
    <w:rsid w:val="00663848"/>
    <w:rsid w:val="006674FB"/>
    <w:rsid w:val="00676B53"/>
    <w:rsid w:val="00680081"/>
    <w:rsid w:val="00681D8C"/>
    <w:rsid w:val="00686DDC"/>
    <w:rsid w:val="00692344"/>
    <w:rsid w:val="00692AFB"/>
    <w:rsid w:val="00696AF0"/>
    <w:rsid w:val="006A5542"/>
    <w:rsid w:val="006B0232"/>
    <w:rsid w:val="006B09F8"/>
    <w:rsid w:val="006B2184"/>
    <w:rsid w:val="006B5EAB"/>
    <w:rsid w:val="006B7FFA"/>
    <w:rsid w:val="006D3EB1"/>
    <w:rsid w:val="006E1F68"/>
    <w:rsid w:val="006F48C5"/>
    <w:rsid w:val="007024F8"/>
    <w:rsid w:val="00702932"/>
    <w:rsid w:val="00714247"/>
    <w:rsid w:val="00731A17"/>
    <w:rsid w:val="00761C42"/>
    <w:rsid w:val="00762911"/>
    <w:rsid w:val="00770C57"/>
    <w:rsid w:val="007776F7"/>
    <w:rsid w:val="007832E0"/>
    <w:rsid w:val="00785694"/>
    <w:rsid w:val="0079000E"/>
    <w:rsid w:val="00795C1C"/>
    <w:rsid w:val="007B06A0"/>
    <w:rsid w:val="007B561F"/>
    <w:rsid w:val="007E4D02"/>
    <w:rsid w:val="007F0B28"/>
    <w:rsid w:val="00800F6B"/>
    <w:rsid w:val="00803D6F"/>
    <w:rsid w:val="008058A8"/>
    <w:rsid w:val="00817AE7"/>
    <w:rsid w:val="008342C2"/>
    <w:rsid w:val="00837335"/>
    <w:rsid w:val="00843DB6"/>
    <w:rsid w:val="00856BA5"/>
    <w:rsid w:val="00857127"/>
    <w:rsid w:val="00861922"/>
    <w:rsid w:val="00861FB9"/>
    <w:rsid w:val="00880237"/>
    <w:rsid w:val="0088157F"/>
    <w:rsid w:val="00895105"/>
    <w:rsid w:val="008A14F4"/>
    <w:rsid w:val="008A17C9"/>
    <w:rsid w:val="008A3A6F"/>
    <w:rsid w:val="008B24F9"/>
    <w:rsid w:val="008D653C"/>
    <w:rsid w:val="008E0351"/>
    <w:rsid w:val="008E7DBD"/>
    <w:rsid w:val="008F30A0"/>
    <w:rsid w:val="00901E8E"/>
    <w:rsid w:val="00904915"/>
    <w:rsid w:val="00913B78"/>
    <w:rsid w:val="0094100B"/>
    <w:rsid w:val="009515E9"/>
    <w:rsid w:val="009624D0"/>
    <w:rsid w:val="0099206C"/>
    <w:rsid w:val="009A5BA7"/>
    <w:rsid w:val="009B6ECB"/>
    <w:rsid w:val="009D39F9"/>
    <w:rsid w:val="009D5826"/>
    <w:rsid w:val="00A031BC"/>
    <w:rsid w:val="00A074E2"/>
    <w:rsid w:val="00A1442E"/>
    <w:rsid w:val="00A413D0"/>
    <w:rsid w:val="00A41896"/>
    <w:rsid w:val="00A42DCA"/>
    <w:rsid w:val="00A4376F"/>
    <w:rsid w:val="00A57ADB"/>
    <w:rsid w:val="00A7063D"/>
    <w:rsid w:val="00A7545E"/>
    <w:rsid w:val="00AA00CF"/>
    <w:rsid w:val="00AA334E"/>
    <w:rsid w:val="00AE63F8"/>
    <w:rsid w:val="00B07138"/>
    <w:rsid w:val="00B11E3A"/>
    <w:rsid w:val="00B13CDB"/>
    <w:rsid w:val="00B17301"/>
    <w:rsid w:val="00B22988"/>
    <w:rsid w:val="00B27EB2"/>
    <w:rsid w:val="00B34646"/>
    <w:rsid w:val="00B35E70"/>
    <w:rsid w:val="00B42200"/>
    <w:rsid w:val="00B467ED"/>
    <w:rsid w:val="00B51293"/>
    <w:rsid w:val="00B55D5B"/>
    <w:rsid w:val="00B77167"/>
    <w:rsid w:val="00BA4AFC"/>
    <w:rsid w:val="00BA7219"/>
    <w:rsid w:val="00BD15CE"/>
    <w:rsid w:val="00BD70F4"/>
    <w:rsid w:val="00C02EBC"/>
    <w:rsid w:val="00C03F81"/>
    <w:rsid w:val="00C07580"/>
    <w:rsid w:val="00C22013"/>
    <w:rsid w:val="00C35088"/>
    <w:rsid w:val="00C754D5"/>
    <w:rsid w:val="00C84DE9"/>
    <w:rsid w:val="00C85666"/>
    <w:rsid w:val="00C91CAB"/>
    <w:rsid w:val="00C95F71"/>
    <w:rsid w:val="00CB5C82"/>
    <w:rsid w:val="00CC16D7"/>
    <w:rsid w:val="00CD4C2B"/>
    <w:rsid w:val="00CE781A"/>
    <w:rsid w:val="00CF3E3B"/>
    <w:rsid w:val="00CF41E2"/>
    <w:rsid w:val="00CF7BB7"/>
    <w:rsid w:val="00D02992"/>
    <w:rsid w:val="00D2744D"/>
    <w:rsid w:val="00D33A84"/>
    <w:rsid w:val="00D34FE1"/>
    <w:rsid w:val="00D46861"/>
    <w:rsid w:val="00D614A0"/>
    <w:rsid w:val="00D616AE"/>
    <w:rsid w:val="00D710C4"/>
    <w:rsid w:val="00D82FDB"/>
    <w:rsid w:val="00D9526F"/>
    <w:rsid w:val="00DA01B4"/>
    <w:rsid w:val="00DB2C84"/>
    <w:rsid w:val="00DC3D12"/>
    <w:rsid w:val="00DD5982"/>
    <w:rsid w:val="00DE5FAE"/>
    <w:rsid w:val="00DF4CAF"/>
    <w:rsid w:val="00DF5917"/>
    <w:rsid w:val="00E00CA2"/>
    <w:rsid w:val="00E10C26"/>
    <w:rsid w:val="00E22138"/>
    <w:rsid w:val="00E26B41"/>
    <w:rsid w:val="00E3042F"/>
    <w:rsid w:val="00E32A18"/>
    <w:rsid w:val="00E45B98"/>
    <w:rsid w:val="00E46D98"/>
    <w:rsid w:val="00E500CF"/>
    <w:rsid w:val="00E568AB"/>
    <w:rsid w:val="00E87271"/>
    <w:rsid w:val="00EB5168"/>
    <w:rsid w:val="00EB655F"/>
    <w:rsid w:val="00EC3D90"/>
    <w:rsid w:val="00EC7F95"/>
    <w:rsid w:val="00ED638A"/>
    <w:rsid w:val="00EE2A12"/>
    <w:rsid w:val="00EE6896"/>
    <w:rsid w:val="00F11E8D"/>
    <w:rsid w:val="00F17CAD"/>
    <w:rsid w:val="00F32455"/>
    <w:rsid w:val="00F36E58"/>
    <w:rsid w:val="00F41704"/>
    <w:rsid w:val="00F43B36"/>
    <w:rsid w:val="00F63627"/>
    <w:rsid w:val="00F673C0"/>
    <w:rsid w:val="00F7071B"/>
    <w:rsid w:val="00F70AC6"/>
    <w:rsid w:val="00F90A97"/>
    <w:rsid w:val="00FE427C"/>
    <w:rsid w:val="00FF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9ff,#ffefff"/>
    </o:shapedefaults>
    <o:shapelayout v:ext="edit">
      <o:idmap v:ext="edit" data="1"/>
    </o:shapelayout>
  </w:shapeDefaults>
  <w:decimalSymbol w:val="."/>
  <w:listSeparator w:val=","/>
  <w14:docId w14:val="2A86BA04"/>
  <w15:chartTrackingRefBased/>
  <w15:docId w15:val="{93514F53-6E84-4DF0-95B3-08FD9A30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7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78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3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61"/>
    <w:pPr>
      <w:ind w:left="720"/>
      <w:contextualSpacing/>
    </w:pPr>
  </w:style>
  <w:style w:type="table" w:styleId="TableGrid">
    <w:name w:val="Table Grid"/>
    <w:basedOn w:val="TableNormal"/>
    <w:uiPriority w:val="39"/>
    <w:rsid w:val="004F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AD"/>
  </w:style>
  <w:style w:type="paragraph" w:styleId="Footer">
    <w:name w:val="footer"/>
    <w:basedOn w:val="Normal"/>
    <w:link w:val="FooterChar"/>
    <w:uiPriority w:val="99"/>
    <w:unhideWhenUsed/>
    <w:rsid w:val="004F0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AD"/>
  </w:style>
  <w:style w:type="character" w:styleId="Hyperlink">
    <w:name w:val="Hyperlink"/>
    <w:basedOn w:val="DefaultParagraphFont"/>
    <w:uiPriority w:val="99"/>
    <w:unhideWhenUsed/>
    <w:rsid w:val="00F43B36"/>
    <w:rPr>
      <w:color w:val="0563C1" w:themeColor="hyperlink"/>
      <w:u w:val="single"/>
    </w:rPr>
  </w:style>
  <w:style w:type="character" w:styleId="EndnoteReference">
    <w:name w:val="endnote reference"/>
    <w:basedOn w:val="DefaultParagraphFont"/>
    <w:uiPriority w:val="99"/>
    <w:semiHidden/>
    <w:unhideWhenUsed/>
    <w:rsid w:val="00F43B36"/>
    <w:rPr>
      <w:vertAlign w:val="superscript"/>
    </w:rPr>
  </w:style>
  <w:style w:type="paragraph" w:styleId="FootnoteText">
    <w:name w:val="footnote text"/>
    <w:basedOn w:val="Normal"/>
    <w:link w:val="FootnoteTextChar"/>
    <w:uiPriority w:val="99"/>
    <w:semiHidden/>
    <w:unhideWhenUsed/>
    <w:rsid w:val="00F17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CAD"/>
    <w:rPr>
      <w:sz w:val="20"/>
      <w:szCs w:val="20"/>
    </w:rPr>
  </w:style>
  <w:style w:type="character" w:styleId="FootnoteReference">
    <w:name w:val="footnote reference"/>
    <w:basedOn w:val="DefaultParagraphFont"/>
    <w:uiPriority w:val="99"/>
    <w:semiHidden/>
    <w:unhideWhenUsed/>
    <w:rsid w:val="00F17CAD"/>
    <w:rPr>
      <w:vertAlign w:val="superscript"/>
    </w:rPr>
  </w:style>
  <w:style w:type="character" w:customStyle="1" w:styleId="hlfld-contribauthor">
    <w:name w:val="hlfld-contribauthor"/>
    <w:basedOn w:val="DefaultParagraphFont"/>
    <w:rsid w:val="00F17CAD"/>
  </w:style>
  <w:style w:type="character" w:customStyle="1" w:styleId="nlmgiven-names">
    <w:name w:val="nlm_given-names"/>
    <w:basedOn w:val="DefaultParagraphFont"/>
    <w:rsid w:val="00F17CAD"/>
  </w:style>
  <w:style w:type="character" w:customStyle="1" w:styleId="nlmyear">
    <w:name w:val="nlm_year"/>
    <w:basedOn w:val="DefaultParagraphFont"/>
    <w:rsid w:val="00F17CAD"/>
  </w:style>
  <w:style w:type="character" w:customStyle="1" w:styleId="nlmarticle-title">
    <w:name w:val="nlm_article-title"/>
    <w:basedOn w:val="DefaultParagraphFont"/>
    <w:rsid w:val="00F17CAD"/>
  </w:style>
  <w:style w:type="character" w:customStyle="1" w:styleId="nlmfpage">
    <w:name w:val="nlm_fpage"/>
    <w:basedOn w:val="DefaultParagraphFont"/>
    <w:rsid w:val="00F17CAD"/>
  </w:style>
  <w:style w:type="character" w:customStyle="1" w:styleId="nlmlpage">
    <w:name w:val="nlm_lpage"/>
    <w:basedOn w:val="DefaultParagraphFont"/>
    <w:rsid w:val="00F17CAD"/>
  </w:style>
  <w:style w:type="character" w:customStyle="1" w:styleId="reflink-block">
    <w:name w:val="reflink-block"/>
    <w:basedOn w:val="DefaultParagraphFont"/>
    <w:rsid w:val="00F17CAD"/>
  </w:style>
  <w:style w:type="character" w:customStyle="1" w:styleId="Heading2Char">
    <w:name w:val="Heading 2 Char"/>
    <w:basedOn w:val="DefaultParagraphFont"/>
    <w:link w:val="Heading2"/>
    <w:uiPriority w:val="9"/>
    <w:semiHidden/>
    <w:rsid w:val="00CE78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781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E7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C23E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EC3D90"/>
    <w:rPr>
      <w:i/>
      <w:iCs/>
    </w:rPr>
  </w:style>
  <w:style w:type="character" w:styleId="FollowedHyperlink">
    <w:name w:val="FollowedHyperlink"/>
    <w:basedOn w:val="DefaultParagraphFont"/>
    <w:uiPriority w:val="99"/>
    <w:semiHidden/>
    <w:unhideWhenUsed/>
    <w:rsid w:val="004404E8"/>
    <w:rPr>
      <w:color w:val="954F72" w:themeColor="followedHyperlink"/>
      <w:u w:val="single"/>
    </w:rPr>
  </w:style>
  <w:style w:type="paragraph" w:styleId="BalloonText">
    <w:name w:val="Balloon Text"/>
    <w:basedOn w:val="Normal"/>
    <w:link w:val="BalloonTextChar"/>
    <w:uiPriority w:val="99"/>
    <w:semiHidden/>
    <w:unhideWhenUsed/>
    <w:rsid w:val="00F6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C0"/>
    <w:rPr>
      <w:rFonts w:ascii="Segoe UI" w:hAnsi="Segoe UI" w:cs="Segoe UI"/>
      <w:sz w:val="18"/>
      <w:szCs w:val="18"/>
    </w:rPr>
  </w:style>
  <w:style w:type="paragraph" w:styleId="Revision">
    <w:name w:val="Revision"/>
    <w:hidden/>
    <w:uiPriority w:val="99"/>
    <w:semiHidden/>
    <w:rsid w:val="00834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806">
      <w:bodyDiv w:val="1"/>
      <w:marLeft w:val="0"/>
      <w:marRight w:val="0"/>
      <w:marTop w:val="0"/>
      <w:marBottom w:val="0"/>
      <w:divBdr>
        <w:top w:val="none" w:sz="0" w:space="0" w:color="auto"/>
        <w:left w:val="none" w:sz="0" w:space="0" w:color="auto"/>
        <w:bottom w:val="none" w:sz="0" w:space="0" w:color="auto"/>
        <w:right w:val="none" w:sz="0" w:space="0" w:color="auto"/>
      </w:divBdr>
    </w:div>
    <w:div w:id="158425850">
      <w:bodyDiv w:val="1"/>
      <w:marLeft w:val="0"/>
      <w:marRight w:val="0"/>
      <w:marTop w:val="0"/>
      <w:marBottom w:val="0"/>
      <w:divBdr>
        <w:top w:val="none" w:sz="0" w:space="0" w:color="auto"/>
        <w:left w:val="none" w:sz="0" w:space="0" w:color="auto"/>
        <w:bottom w:val="none" w:sz="0" w:space="0" w:color="auto"/>
        <w:right w:val="none" w:sz="0" w:space="0" w:color="auto"/>
      </w:divBdr>
      <w:divsChild>
        <w:div w:id="1270157858">
          <w:marLeft w:val="0"/>
          <w:marRight w:val="0"/>
          <w:marTop w:val="0"/>
          <w:marBottom w:val="0"/>
          <w:divBdr>
            <w:top w:val="none" w:sz="0" w:space="0" w:color="auto"/>
            <w:left w:val="none" w:sz="0" w:space="0" w:color="auto"/>
            <w:bottom w:val="none" w:sz="0" w:space="0" w:color="auto"/>
            <w:right w:val="none" w:sz="0" w:space="0" w:color="auto"/>
          </w:divBdr>
          <w:divsChild>
            <w:div w:id="930091712">
              <w:marLeft w:val="960"/>
              <w:marRight w:val="0"/>
              <w:marTop w:val="0"/>
              <w:marBottom w:val="0"/>
              <w:divBdr>
                <w:top w:val="none" w:sz="0" w:space="0" w:color="auto"/>
                <w:left w:val="none" w:sz="0" w:space="0" w:color="auto"/>
                <w:bottom w:val="none" w:sz="0" w:space="0" w:color="auto"/>
                <w:right w:val="none" w:sz="0" w:space="0" w:color="auto"/>
              </w:divBdr>
            </w:div>
          </w:divsChild>
        </w:div>
        <w:div w:id="713042505">
          <w:marLeft w:val="0"/>
          <w:marRight w:val="0"/>
          <w:marTop w:val="0"/>
          <w:marBottom w:val="0"/>
          <w:divBdr>
            <w:top w:val="none" w:sz="0" w:space="0" w:color="auto"/>
            <w:left w:val="none" w:sz="0" w:space="0" w:color="auto"/>
            <w:bottom w:val="none" w:sz="0" w:space="0" w:color="auto"/>
            <w:right w:val="none" w:sz="0" w:space="0" w:color="auto"/>
          </w:divBdr>
          <w:divsChild>
            <w:div w:id="550072806">
              <w:marLeft w:val="960"/>
              <w:marRight w:val="0"/>
              <w:marTop w:val="0"/>
              <w:marBottom w:val="0"/>
              <w:divBdr>
                <w:top w:val="none" w:sz="0" w:space="0" w:color="auto"/>
                <w:left w:val="none" w:sz="0" w:space="0" w:color="auto"/>
                <w:bottom w:val="none" w:sz="0" w:space="0" w:color="auto"/>
                <w:right w:val="none" w:sz="0" w:space="0" w:color="auto"/>
              </w:divBdr>
            </w:div>
          </w:divsChild>
        </w:div>
        <w:div w:id="829562489">
          <w:marLeft w:val="0"/>
          <w:marRight w:val="0"/>
          <w:marTop w:val="0"/>
          <w:marBottom w:val="0"/>
          <w:divBdr>
            <w:top w:val="none" w:sz="0" w:space="0" w:color="auto"/>
            <w:left w:val="none" w:sz="0" w:space="0" w:color="auto"/>
            <w:bottom w:val="none" w:sz="0" w:space="0" w:color="auto"/>
            <w:right w:val="none" w:sz="0" w:space="0" w:color="auto"/>
          </w:divBdr>
          <w:divsChild>
            <w:div w:id="102968314">
              <w:marLeft w:val="960"/>
              <w:marRight w:val="0"/>
              <w:marTop w:val="0"/>
              <w:marBottom w:val="0"/>
              <w:divBdr>
                <w:top w:val="none" w:sz="0" w:space="0" w:color="auto"/>
                <w:left w:val="none" w:sz="0" w:space="0" w:color="auto"/>
                <w:bottom w:val="none" w:sz="0" w:space="0" w:color="auto"/>
                <w:right w:val="none" w:sz="0" w:space="0" w:color="auto"/>
              </w:divBdr>
            </w:div>
          </w:divsChild>
        </w:div>
        <w:div w:id="125004084">
          <w:marLeft w:val="0"/>
          <w:marRight w:val="0"/>
          <w:marTop w:val="0"/>
          <w:marBottom w:val="0"/>
          <w:divBdr>
            <w:top w:val="none" w:sz="0" w:space="0" w:color="auto"/>
            <w:left w:val="none" w:sz="0" w:space="0" w:color="auto"/>
            <w:bottom w:val="none" w:sz="0" w:space="0" w:color="auto"/>
            <w:right w:val="none" w:sz="0" w:space="0" w:color="auto"/>
          </w:divBdr>
        </w:div>
        <w:div w:id="1040085725">
          <w:marLeft w:val="0"/>
          <w:marRight w:val="0"/>
          <w:marTop w:val="0"/>
          <w:marBottom w:val="0"/>
          <w:divBdr>
            <w:top w:val="none" w:sz="0" w:space="0" w:color="auto"/>
            <w:left w:val="none" w:sz="0" w:space="0" w:color="auto"/>
            <w:bottom w:val="none" w:sz="0" w:space="0" w:color="auto"/>
            <w:right w:val="none" w:sz="0" w:space="0" w:color="auto"/>
          </w:divBdr>
          <w:divsChild>
            <w:div w:id="535045805">
              <w:marLeft w:val="960"/>
              <w:marRight w:val="0"/>
              <w:marTop w:val="0"/>
              <w:marBottom w:val="0"/>
              <w:divBdr>
                <w:top w:val="none" w:sz="0" w:space="0" w:color="auto"/>
                <w:left w:val="none" w:sz="0" w:space="0" w:color="auto"/>
                <w:bottom w:val="none" w:sz="0" w:space="0" w:color="auto"/>
                <w:right w:val="none" w:sz="0" w:space="0" w:color="auto"/>
              </w:divBdr>
            </w:div>
          </w:divsChild>
        </w:div>
        <w:div w:id="207686504">
          <w:marLeft w:val="0"/>
          <w:marRight w:val="0"/>
          <w:marTop w:val="0"/>
          <w:marBottom w:val="0"/>
          <w:divBdr>
            <w:top w:val="none" w:sz="0" w:space="0" w:color="auto"/>
            <w:left w:val="none" w:sz="0" w:space="0" w:color="auto"/>
            <w:bottom w:val="none" w:sz="0" w:space="0" w:color="auto"/>
            <w:right w:val="none" w:sz="0" w:space="0" w:color="auto"/>
          </w:divBdr>
          <w:divsChild>
            <w:div w:id="835681719">
              <w:marLeft w:val="960"/>
              <w:marRight w:val="0"/>
              <w:marTop w:val="0"/>
              <w:marBottom w:val="0"/>
              <w:divBdr>
                <w:top w:val="none" w:sz="0" w:space="0" w:color="auto"/>
                <w:left w:val="none" w:sz="0" w:space="0" w:color="auto"/>
                <w:bottom w:val="none" w:sz="0" w:space="0" w:color="auto"/>
                <w:right w:val="none" w:sz="0" w:space="0" w:color="auto"/>
              </w:divBdr>
            </w:div>
          </w:divsChild>
        </w:div>
        <w:div w:id="1894733385">
          <w:marLeft w:val="0"/>
          <w:marRight w:val="0"/>
          <w:marTop w:val="0"/>
          <w:marBottom w:val="0"/>
          <w:divBdr>
            <w:top w:val="none" w:sz="0" w:space="0" w:color="auto"/>
            <w:left w:val="none" w:sz="0" w:space="0" w:color="auto"/>
            <w:bottom w:val="none" w:sz="0" w:space="0" w:color="auto"/>
            <w:right w:val="none" w:sz="0" w:space="0" w:color="auto"/>
          </w:divBdr>
          <w:divsChild>
            <w:div w:id="1543057307">
              <w:marLeft w:val="960"/>
              <w:marRight w:val="0"/>
              <w:marTop w:val="0"/>
              <w:marBottom w:val="0"/>
              <w:divBdr>
                <w:top w:val="none" w:sz="0" w:space="0" w:color="auto"/>
                <w:left w:val="none" w:sz="0" w:space="0" w:color="auto"/>
                <w:bottom w:val="none" w:sz="0" w:space="0" w:color="auto"/>
                <w:right w:val="none" w:sz="0" w:space="0" w:color="auto"/>
              </w:divBdr>
            </w:div>
          </w:divsChild>
        </w:div>
        <w:div w:id="514811836">
          <w:marLeft w:val="0"/>
          <w:marRight w:val="0"/>
          <w:marTop w:val="0"/>
          <w:marBottom w:val="0"/>
          <w:divBdr>
            <w:top w:val="none" w:sz="0" w:space="0" w:color="auto"/>
            <w:left w:val="none" w:sz="0" w:space="0" w:color="auto"/>
            <w:bottom w:val="none" w:sz="0" w:space="0" w:color="auto"/>
            <w:right w:val="none" w:sz="0" w:space="0" w:color="auto"/>
          </w:divBdr>
          <w:divsChild>
            <w:div w:id="1833838972">
              <w:marLeft w:val="960"/>
              <w:marRight w:val="0"/>
              <w:marTop w:val="0"/>
              <w:marBottom w:val="0"/>
              <w:divBdr>
                <w:top w:val="none" w:sz="0" w:space="0" w:color="auto"/>
                <w:left w:val="none" w:sz="0" w:space="0" w:color="auto"/>
                <w:bottom w:val="none" w:sz="0" w:space="0" w:color="auto"/>
                <w:right w:val="none" w:sz="0" w:space="0" w:color="auto"/>
              </w:divBdr>
            </w:div>
          </w:divsChild>
        </w:div>
        <w:div w:id="248084564">
          <w:marLeft w:val="0"/>
          <w:marRight w:val="0"/>
          <w:marTop w:val="0"/>
          <w:marBottom w:val="0"/>
          <w:divBdr>
            <w:top w:val="none" w:sz="0" w:space="0" w:color="auto"/>
            <w:left w:val="none" w:sz="0" w:space="0" w:color="auto"/>
            <w:bottom w:val="none" w:sz="0" w:space="0" w:color="auto"/>
            <w:right w:val="none" w:sz="0" w:space="0" w:color="auto"/>
          </w:divBdr>
          <w:divsChild>
            <w:div w:id="360128655">
              <w:marLeft w:val="960"/>
              <w:marRight w:val="0"/>
              <w:marTop w:val="0"/>
              <w:marBottom w:val="0"/>
              <w:divBdr>
                <w:top w:val="none" w:sz="0" w:space="0" w:color="auto"/>
                <w:left w:val="none" w:sz="0" w:space="0" w:color="auto"/>
                <w:bottom w:val="none" w:sz="0" w:space="0" w:color="auto"/>
                <w:right w:val="none" w:sz="0" w:space="0" w:color="auto"/>
              </w:divBdr>
            </w:div>
          </w:divsChild>
        </w:div>
        <w:div w:id="1688604440">
          <w:marLeft w:val="0"/>
          <w:marRight w:val="0"/>
          <w:marTop w:val="0"/>
          <w:marBottom w:val="0"/>
          <w:divBdr>
            <w:top w:val="none" w:sz="0" w:space="0" w:color="auto"/>
            <w:left w:val="none" w:sz="0" w:space="0" w:color="auto"/>
            <w:bottom w:val="none" w:sz="0" w:space="0" w:color="auto"/>
            <w:right w:val="none" w:sz="0" w:space="0" w:color="auto"/>
          </w:divBdr>
        </w:div>
        <w:div w:id="2086298905">
          <w:marLeft w:val="0"/>
          <w:marRight w:val="0"/>
          <w:marTop w:val="0"/>
          <w:marBottom w:val="0"/>
          <w:divBdr>
            <w:top w:val="none" w:sz="0" w:space="0" w:color="auto"/>
            <w:left w:val="none" w:sz="0" w:space="0" w:color="auto"/>
            <w:bottom w:val="none" w:sz="0" w:space="0" w:color="auto"/>
            <w:right w:val="none" w:sz="0" w:space="0" w:color="auto"/>
          </w:divBdr>
          <w:divsChild>
            <w:div w:id="741486278">
              <w:marLeft w:val="960"/>
              <w:marRight w:val="0"/>
              <w:marTop w:val="0"/>
              <w:marBottom w:val="0"/>
              <w:divBdr>
                <w:top w:val="none" w:sz="0" w:space="0" w:color="auto"/>
                <w:left w:val="none" w:sz="0" w:space="0" w:color="auto"/>
                <w:bottom w:val="none" w:sz="0" w:space="0" w:color="auto"/>
                <w:right w:val="none" w:sz="0" w:space="0" w:color="auto"/>
              </w:divBdr>
            </w:div>
          </w:divsChild>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465320793">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 w:id="824205679">
      <w:bodyDiv w:val="1"/>
      <w:marLeft w:val="0"/>
      <w:marRight w:val="0"/>
      <w:marTop w:val="0"/>
      <w:marBottom w:val="0"/>
      <w:divBdr>
        <w:top w:val="none" w:sz="0" w:space="0" w:color="auto"/>
        <w:left w:val="none" w:sz="0" w:space="0" w:color="auto"/>
        <w:bottom w:val="none" w:sz="0" w:space="0" w:color="auto"/>
        <w:right w:val="none" w:sz="0" w:space="0" w:color="auto"/>
      </w:divBdr>
    </w:div>
    <w:div w:id="949315711">
      <w:bodyDiv w:val="1"/>
      <w:marLeft w:val="0"/>
      <w:marRight w:val="0"/>
      <w:marTop w:val="0"/>
      <w:marBottom w:val="0"/>
      <w:divBdr>
        <w:top w:val="none" w:sz="0" w:space="0" w:color="auto"/>
        <w:left w:val="none" w:sz="0" w:space="0" w:color="auto"/>
        <w:bottom w:val="none" w:sz="0" w:space="0" w:color="auto"/>
        <w:right w:val="none" w:sz="0" w:space="0" w:color="auto"/>
      </w:divBdr>
    </w:div>
    <w:div w:id="1219630488">
      <w:bodyDiv w:val="1"/>
      <w:marLeft w:val="0"/>
      <w:marRight w:val="0"/>
      <w:marTop w:val="0"/>
      <w:marBottom w:val="0"/>
      <w:divBdr>
        <w:top w:val="none" w:sz="0" w:space="0" w:color="auto"/>
        <w:left w:val="none" w:sz="0" w:space="0" w:color="auto"/>
        <w:bottom w:val="none" w:sz="0" w:space="0" w:color="auto"/>
        <w:right w:val="none" w:sz="0" w:space="0" w:color="auto"/>
      </w:divBdr>
    </w:div>
    <w:div w:id="1268730047">
      <w:bodyDiv w:val="1"/>
      <w:marLeft w:val="0"/>
      <w:marRight w:val="0"/>
      <w:marTop w:val="0"/>
      <w:marBottom w:val="0"/>
      <w:divBdr>
        <w:top w:val="none" w:sz="0" w:space="0" w:color="auto"/>
        <w:left w:val="none" w:sz="0" w:space="0" w:color="auto"/>
        <w:bottom w:val="none" w:sz="0" w:space="0" w:color="auto"/>
        <w:right w:val="none" w:sz="0" w:space="0" w:color="auto"/>
      </w:divBdr>
    </w:div>
    <w:div w:id="1621381280">
      <w:bodyDiv w:val="1"/>
      <w:marLeft w:val="0"/>
      <w:marRight w:val="0"/>
      <w:marTop w:val="0"/>
      <w:marBottom w:val="0"/>
      <w:divBdr>
        <w:top w:val="none" w:sz="0" w:space="0" w:color="auto"/>
        <w:left w:val="none" w:sz="0" w:space="0" w:color="auto"/>
        <w:bottom w:val="none" w:sz="0" w:space="0" w:color="auto"/>
        <w:right w:val="none" w:sz="0" w:space="0" w:color="auto"/>
      </w:divBdr>
    </w:div>
    <w:div w:id="1789667417">
      <w:bodyDiv w:val="1"/>
      <w:marLeft w:val="0"/>
      <w:marRight w:val="0"/>
      <w:marTop w:val="0"/>
      <w:marBottom w:val="0"/>
      <w:divBdr>
        <w:top w:val="none" w:sz="0" w:space="0" w:color="auto"/>
        <w:left w:val="none" w:sz="0" w:space="0" w:color="auto"/>
        <w:bottom w:val="none" w:sz="0" w:space="0" w:color="auto"/>
        <w:right w:val="none" w:sz="0" w:space="0" w:color="auto"/>
      </w:divBdr>
    </w:div>
    <w:div w:id="2038504898">
      <w:bodyDiv w:val="1"/>
      <w:marLeft w:val="0"/>
      <w:marRight w:val="0"/>
      <w:marTop w:val="0"/>
      <w:marBottom w:val="0"/>
      <w:divBdr>
        <w:top w:val="none" w:sz="0" w:space="0" w:color="auto"/>
        <w:left w:val="none" w:sz="0" w:space="0" w:color="auto"/>
        <w:bottom w:val="none" w:sz="0" w:space="0" w:color="auto"/>
        <w:right w:val="none" w:sz="0" w:space="0" w:color="auto"/>
      </w:divBdr>
    </w:div>
    <w:div w:id="20647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204/chapter/Recommendations" TargetMode="External"/><Relationship Id="rId18"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26" Type="http://schemas.openxmlformats.org/officeDocument/2006/relationships/hyperlink" Target="https://www.ukri.org/what-we-do/good-research-resource-hub/research-with-children-and-young-people/" TargetMode="External"/><Relationship Id="rId39" Type="http://schemas.openxmlformats.org/officeDocument/2006/relationships/hyperlink" Target="file:///C:\Users\pr002590\AppData\Local\Microsoft\Windows\INetCache\Content.Outlook\4CZEP4XH\A%20Situated%20Practice%20of%20Ethics%20for%20Participatory%20Visual%20and%20Digital%20Methods%20in%20Public%20Health%20Research%20and%20Practice:%20A%20Focus%20on%20Digital%20Storytelling%20-%20PMC%20(nih.gov)" TargetMode="External"/><Relationship Id="rId21" Type="http://schemas.openxmlformats.org/officeDocument/2006/relationships/hyperlink" Target="https://www.legislation.gov.uk/ukpga/2007/12/contents" TargetMode="External"/><Relationship Id="rId34" Type="http://schemas.openxmlformats.org/officeDocument/2006/relationships/hyperlink" Target="https://www.scie.org.uk/mca/introduction/mental-capacity-act-2005-at-a-glance" TargetMode="External"/><Relationship Id="rId42" Type="http://schemas.openxmlformats.org/officeDocument/2006/relationships/hyperlink" Target="https://www.jstor.org/stable/45049686" TargetMode="External"/><Relationship Id="rId47" Type="http://schemas.openxmlformats.org/officeDocument/2006/relationships/hyperlink" Target="https://www.nice.org.uk/guidance/ng204/chapter/Recommendations" TargetMode="External"/><Relationship Id="rId50" Type="http://schemas.openxmlformats.org/officeDocument/2006/relationships/hyperlink" Target="file:///C:\Users\pr002590\AppData\Local\Microsoft\Windows\INetCache\Content.Outlook\4CZEP4XH\dignifiedstorytelling.com" TargetMode="External"/><Relationship Id="rId55" Type="http://schemas.openxmlformats.org/officeDocument/2006/relationships/hyperlink" Target="https://www.scirp.org/(S(czeh2tfqyw2orz553k1w0r45))/reference/ReferencesPapers.aspx?ReferenceID=2178115" TargetMode="External"/><Relationship Id="rId63" Type="http://schemas.openxmlformats.org/officeDocument/2006/relationships/hyperlink" Target="https://storytelling.research.southwales.ac.uk/"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mc-uk.org/ethical-guidance/ethical-guidance-for-doctors/0-18-years" TargetMode="External"/><Relationship Id="rId29" Type="http://schemas.openxmlformats.org/officeDocument/2006/relationships/hyperlink" Target="https://www.gmc-uk.org/-/media/documents/gmc-guidance-for-doctors---0-18-years---english-20200211_pdf-4890318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socialcare.wales/resources-guidance/information-and-learning-hub/learning-resources/social-services-and-well-being-wales-act-2014/advocacy/advocacy-for-non-professional-advocates" TargetMode="External"/><Relationship Id="rId32" Type="http://schemas.openxmlformats.org/officeDocument/2006/relationships/hyperlink" Target="https://www.ukri.org/what-we-do/good-research-resource-hub/research-with-children-and-young-people/" TargetMode="External"/><Relationship Id="rId37" Type="http://schemas.openxmlformats.org/officeDocument/2006/relationships/hyperlink" Target="https://www.ncbi.nlm.nih.gov/pmc/articles/PMC4151912/" TargetMode="External"/><Relationship Id="rId40" Type="http://schemas.openxmlformats.org/officeDocument/2006/relationships/hyperlink" Target="https://dignifiedstorytelling.com/wp-content/uploads/2021/12/Dignified-Storytelling-Handbook-English-Dec-2021.pdf" TargetMode="External"/><Relationship Id="rId45" Type="http://schemas.openxmlformats.org/officeDocument/2006/relationships/hyperlink" Target="https://journals.sagepub.com/doi/full/10.1177/14687941221110168" TargetMode="External"/><Relationship Id="rId53" Type="http://schemas.openxmlformats.org/officeDocument/2006/relationships/hyperlink" Target="https://chicagopolicyreview.org/wp-content/uploads/2014/09/Domestic-violence-and-young-children.pdf" TargetMode="External"/><Relationship Id="rId58" Type="http://schemas.openxmlformats.org/officeDocument/2006/relationships/hyperlink" Target="file:///C:\Users\Ch069864\Desktop\dignifiedstorytelling.com"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ice.org.uk/guidance/ng204/chapter/Recommendations" TargetMode="External"/><Relationship Id="rId23" Type="http://schemas.openxmlformats.org/officeDocument/2006/relationships/hyperlink" Target="https://www.scie.org.uk/mca/introduction/mental-capacity-act-2005-at-a-glance" TargetMode="External"/><Relationship Id="rId28" Type="http://schemas.openxmlformats.org/officeDocument/2006/relationships/hyperlink" Target="https://www.nice.org.uk/guidance/ng204/chapter/Recommendations" TargetMode="External"/><Relationship Id="rId36" Type="http://schemas.openxmlformats.org/officeDocument/2006/relationships/hyperlink" Target="https://www.gov.wales/sites/default/files/publications/2019-05/part-10-code-of-practice-advocacy.pdf" TargetMode="External"/><Relationship Id="rId49" Type="http://schemas.openxmlformats.org/officeDocument/2006/relationships/hyperlink" Target="https://storytelling.research.southwales.ac.uk/" TargetMode="External"/><Relationship Id="rId57" Type="http://schemas.openxmlformats.org/officeDocument/2006/relationships/hyperlink" Target="https://storytelling.research.southwales.ac.uk/" TargetMode="External"/><Relationship Id="rId61" Type="http://schemas.openxmlformats.org/officeDocument/2006/relationships/hyperlink" Target="https://www.scirp.org/(S(czeh2tfqyw2orz553k1w0r45))/reference/ReferencesPapers.aspx?ReferenceID=2178115" TargetMode="External"/><Relationship Id="rId10" Type="http://schemas.openxmlformats.org/officeDocument/2006/relationships/hyperlink" Target="https://www.artsinhealth.wales/toolkit.html" TargetMode="External"/><Relationship Id="rId19" Type="http://schemas.openxmlformats.org/officeDocument/2006/relationships/hyperlink" Target="https://socialcare.wales/resources-guidance/information-and-learning-hub/sswbact/overview" TargetMode="External"/><Relationship Id="rId31" Type="http://schemas.openxmlformats.org/officeDocument/2006/relationships/hyperlink" Target="https://www.ukri.org/wp-content/uploads/2022/03/MRC-010322-MRCESRCJointGuidanceInvolvingChildrenResearch.pdf" TargetMode="External"/><Relationship Id="rId44" Type="http://schemas.openxmlformats.org/officeDocument/2006/relationships/hyperlink" Target="https://www.ncbi.nlm.nih.gov/pmc/articles/PMC4151912/" TargetMode="External"/><Relationship Id="rId52" Type="http://schemas.openxmlformats.org/officeDocument/2006/relationships/hyperlink" Target="file:///C:\Users\Ch069864\Desktop\A%20Situated%20Practice%20of%20Ethics%20for%20Participatory%20Visual%20and%20Digital%20Methods%20in%20Public%20Health%20Research%20and%20Practice:%20A%20Focus%20on%20Digital%20Storytelling%20-%20PMC%20(nih.gov)" TargetMode="External"/><Relationship Id="rId60" Type="http://schemas.openxmlformats.org/officeDocument/2006/relationships/hyperlink" Target="https://onlinelibrary.wiley.com/doi/10.1002/car.1084"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comwales.org.uk/resources/the-right-way-a-childrens-rights-approach/" TargetMode="External"/><Relationship Id="rId22" Type="http://schemas.openxmlformats.org/officeDocument/2006/relationships/hyperlink" Target="https://socialcare.wales/resources-guidance/information-and-learning-hub/sswbact/overview" TargetMode="External"/><Relationship Id="rId27" Type="http://schemas.openxmlformats.org/officeDocument/2006/relationships/hyperlink" Target="https://www.gov.wales/docs/wefo/publications/180525-wefo-gdpr-en.pdf" TargetMode="External"/><Relationship Id="rId30" Type="http://schemas.openxmlformats.org/officeDocument/2006/relationships/hyperlink" Target="https://www.bma.org.uk/media/1840/bma-parental-responsibility-oct-2008.pdf" TargetMode="External"/><Relationship Id="rId35" Type="http://schemas.openxmlformats.org/officeDocument/2006/relationships/hyperlink" Target="https://www.nhs.uk/conditions/social-care-and-support-guide/making-decisions-for-someone-else/mental-capacity-act/" TargetMode="External"/><Relationship Id="rId43" Type="http://schemas.openxmlformats.org/officeDocument/2006/relationships/hyperlink" Target="file:///C:\Users\pr002590\AppData\Local\Microsoft\Windows\INetCache\Content.Outlook\4CZEP4XH\Recommendations%20|%20Babies,%20children%20and%20young%20people's%20experience%20of%20healthcare%20|%20Guidance%20|%20NICE" TargetMode="External"/><Relationship Id="rId48" Type="http://schemas.openxmlformats.org/officeDocument/2006/relationships/hyperlink" Target="https://storytelling.research.southwales.ac.uk/" TargetMode="External"/><Relationship Id="rId56" Type="http://schemas.openxmlformats.org/officeDocument/2006/relationships/hyperlink" Target="https://research-information.bris.ac.uk/en/publications/childrens-perspectives-on-domestic-violence" TargetMode="External"/><Relationship Id="rId64" Type="http://schemas.openxmlformats.org/officeDocument/2006/relationships/hyperlink" Target="https://storytelling.research.southwales.ac.uk/" TargetMode="External"/><Relationship Id="rId8" Type="http://schemas.openxmlformats.org/officeDocument/2006/relationships/footnotes" Target="footnotes.xml"/><Relationship Id="rId51" Type="http://schemas.openxmlformats.org/officeDocument/2006/relationships/hyperlink" Target="https://dignifiedstorytelling.com/wp-content/uploads/2021/12/Dignified-Storytelling-Handbook-English-Dec-2021.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bma.org.uk/media/1840/bma-parental-responsibility-oct-2008.pdf" TargetMode="External"/><Relationship Id="rId25" Type="http://schemas.openxmlformats.org/officeDocument/2006/relationships/hyperlink" Target="https://www.ncbi.nlm.nih.gov/pmc/articles/PMC4151912/" TargetMode="External"/><Relationship Id="rId33" Type="http://schemas.openxmlformats.org/officeDocument/2006/relationships/hyperlink" Target="https://socialcare.wales/resources-guidance/information-and-learning-hub/learning-resources/social-services-and-well-being-wales-act-2014/advocacy/advocacy-for-non-professional-advocates" TargetMode="External"/><Relationship Id="rId38" Type="http://schemas.openxmlformats.org/officeDocument/2006/relationships/hyperlink" Target="https://www.gov.wales/docs/wefo/publications/180525-wefo-gdpr-en.pdf" TargetMode="External"/><Relationship Id="rId46" Type="http://schemas.openxmlformats.org/officeDocument/2006/relationships/hyperlink" Target="https://www.jstor.org/stable/45049686" TargetMode="External"/><Relationship Id="rId59" Type="http://schemas.openxmlformats.org/officeDocument/2006/relationships/hyperlink" Target="https://www.ncbi.nlm.nih.gov/pmc/articles/PMC4151912/" TargetMode="External"/><Relationship Id="rId67" Type="http://schemas.openxmlformats.org/officeDocument/2006/relationships/fontTable" Target="fontTable.xml"/><Relationship Id="rId20" Type="http://schemas.openxmlformats.org/officeDocument/2006/relationships/hyperlink" Target="https://www.ukri.org/what-we-do/good-research-resource-hub/research-with-children-and-young-people/" TargetMode="External"/><Relationship Id="rId41" Type="http://schemas.openxmlformats.org/officeDocument/2006/relationships/hyperlink" Target="https://journals.sagepub.com/doi/full/10.1177/14687941221110168" TargetMode="External"/><Relationship Id="rId54" Type="http://schemas.openxmlformats.org/officeDocument/2006/relationships/hyperlink" Target="https://onlinelibrary.wiley.com/doi/10.1002/car.1084" TargetMode="External"/><Relationship Id="rId62" Type="http://schemas.openxmlformats.org/officeDocument/2006/relationships/hyperlink" Target="https://research-information.bris.ac.uk/en/publications/childrens-perspectives-on-domestic-viol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fbbbaf-bb69-489e-bf69-5cb8a372bb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7" ma:contentTypeDescription="Create a new document." ma:contentTypeScope="" ma:versionID="e62cad9239cdd99993bb244a1980530f">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3c1ed35712c924e053002d0046c0464d"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781B6-FCBC-45E6-B7DD-FD72C7D91503}">
  <ds:schemaRefs>
    <ds:schemaRef ds:uri="http://schemas.microsoft.com/sharepoint/v3/contenttype/forms"/>
  </ds:schemaRefs>
</ds:datastoreItem>
</file>

<file path=customXml/itemProps2.xml><?xml version="1.0" encoding="utf-8"?>
<ds:datastoreItem xmlns:ds="http://schemas.openxmlformats.org/officeDocument/2006/customXml" ds:itemID="{FF2FFC39-2E00-4013-B0EF-BF37FA27D2F2}">
  <ds:schemaRefs>
    <ds:schemaRef ds:uri="http://schemas.microsoft.com/office/2006/metadata/properties"/>
    <ds:schemaRef ds:uri="http://schemas.microsoft.com/office/infopath/2007/PartnerControls"/>
    <ds:schemaRef ds:uri="5dfbbbaf-bb69-489e-bf69-5cb8a372bb48"/>
  </ds:schemaRefs>
</ds:datastoreItem>
</file>

<file path=customXml/itemProps3.xml><?xml version="1.0" encoding="utf-8"?>
<ds:datastoreItem xmlns:ds="http://schemas.openxmlformats.org/officeDocument/2006/customXml" ds:itemID="{2B69D743-2E2E-46C8-9F12-298E5BFD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6342</Words>
  <Characters>35262</Characters>
  <Application>Microsoft Office Word</Application>
  <DocSecurity>0</DocSecurity>
  <Lines>766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Jones</dc:creator>
  <cp:keywords/>
  <dc:description/>
  <cp:lastModifiedBy>Christy Hoskings (BCUHB - CAMHS)</cp:lastModifiedBy>
  <cp:revision>3</cp:revision>
  <cp:lastPrinted>2023-11-22T11:06:00Z</cp:lastPrinted>
  <dcterms:created xsi:type="dcterms:W3CDTF">2023-12-05T11:49:00Z</dcterms:created>
  <dcterms:modified xsi:type="dcterms:W3CDTF">2023-12-05T12:30:00Z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